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DCA1" w14:textId="2ACF3DD9" w:rsidR="00BB22EA" w:rsidRDefault="009E4E22" w:rsidP="009E4E22">
      <w:pPr>
        <w:pStyle w:val="Corpsdetexte"/>
        <w:tabs>
          <w:tab w:val="left" w:pos="7655"/>
        </w:tabs>
        <w:spacing w:before="78"/>
        <w:ind w:left="123"/>
      </w:pPr>
      <w:r>
        <w:rPr>
          <w:color w:val="161616"/>
          <w:spacing w:val="-2"/>
        </w:rPr>
        <w:t>Département</w:t>
      </w:r>
      <w:r>
        <w:rPr>
          <w:color w:val="161616"/>
          <w:spacing w:val="-9"/>
        </w:rPr>
        <w:t xml:space="preserve"> </w:t>
      </w:r>
      <w:r>
        <w:rPr>
          <w:color w:val="343434"/>
          <w:spacing w:val="-10"/>
        </w:rPr>
        <w:t>:</w:t>
      </w:r>
      <w:r>
        <w:rPr>
          <w:color w:val="343434"/>
          <w:spacing w:val="-10"/>
        </w:rPr>
        <w:tab/>
        <w:t>Arrêté n° 22</w:t>
      </w:r>
      <w:r w:rsidR="00A47482">
        <w:rPr>
          <w:color w:val="343434"/>
          <w:spacing w:val="-10"/>
        </w:rPr>
        <w:t>1</w:t>
      </w:r>
      <w:r>
        <w:rPr>
          <w:color w:val="343434"/>
          <w:spacing w:val="-10"/>
        </w:rPr>
        <w:t>-23</w:t>
      </w:r>
    </w:p>
    <w:p w14:paraId="482BDCA2" w14:textId="77777777" w:rsidR="00BB22EA" w:rsidRDefault="009E4E22">
      <w:pPr>
        <w:spacing w:before="45"/>
        <w:ind w:left="124"/>
        <w:rPr>
          <w:sz w:val="17"/>
        </w:rPr>
      </w:pPr>
      <w:r>
        <w:rPr>
          <w:color w:val="161616"/>
          <w:w w:val="85"/>
          <w:sz w:val="17"/>
        </w:rPr>
        <w:t>PYRÉNÉES</w:t>
      </w:r>
      <w:r>
        <w:rPr>
          <w:color w:val="161616"/>
          <w:spacing w:val="22"/>
          <w:sz w:val="17"/>
        </w:rPr>
        <w:t xml:space="preserve"> </w:t>
      </w:r>
      <w:r>
        <w:rPr>
          <w:color w:val="161616"/>
          <w:spacing w:val="-2"/>
          <w:sz w:val="17"/>
        </w:rPr>
        <w:t>ATLANTIQUES</w:t>
      </w:r>
    </w:p>
    <w:p w14:paraId="482BDCA3" w14:textId="77777777" w:rsidR="00BB22EA" w:rsidRDefault="009E4E22">
      <w:pPr>
        <w:pStyle w:val="Corpsdetexte"/>
        <w:spacing w:before="31"/>
        <w:ind w:left="123"/>
      </w:pPr>
      <w:r>
        <w:rPr>
          <w:color w:val="161616"/>
          <w:spacing w:val="-2"/>
        </w:rPr>
        <w:t>Canton:</w:t>
      </w:r>
    </w:p>
    <w:p w14:paraId="482BDCA4" w14:textId="77777777" w:rsidR="00BB22EA" w:rsidRDefault="009E4E22">
      <w:pPr>
        <w:spacing w:before="31"/>
        <w:ind w:left="124"/>
        <w:rPr>
          <w:color w:val="161616"/>
          <w:spacing w:val="-6"/>
          <w:sz w:val="17"/>
        </w:rPr>
      </w:pPr>
      <w:r>
        <w:rPr>
          <w:color w:val="161616"/>
          <w:spacing w:val="-6"/>
          <w:sz w:val="17"/>
        </w:rPr>
        <w:t>USTARITZ,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pacing w:val="-6"/>
          <w:sz w:val="17"/>
        </w:rPr>
        <w:t>VALLEES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pacing w:val="-6"/>
          <w:sz w:val="17"/>
        </w:rPr>
        <w:t xml:space="preserve">NIVE </w:t>
      </w:r>
      <w:r>
        <w:rPr>
          <w:color w:val="161616"/>
          <w:spacing w:val="-6"/>
          <w:sz w:val="18"/>
        </w:rPr>
        <w:t>&amp;</w:t>
      </w:r>
      <w:r>
        <w:rPr>
          <w:color w:val="161616"/>
          <w:spacing w:val="-1"/>
          <w:sz w:val="18"/>
        </w:rPr>
        <w:t xml:space="preserve"> </w:t>
      </w:r>
      <w:r>
        <w:rPr>
          <w:color w:val="161616"/>
          <w:spacing w:val="-6"/>
          <w:sz w:val="17"/>
        </w:rPr>
        <w:t>NIVELLE</w:t>
      </w:r>
    </w:p>
    <w:p w14:paraId="2A5B3228" w14:textId="5614473D" w:rsidR="005D1330" w:rsidRDefault="005D1330">
      <w:pPr>
        <w:spacing w:before="31"/>
        <w:ind w:left="124"/>
        <w:rPr>
          <w:color w:val="161616"/>
          <w:spacing w:val="-6"/>
          <w:sz w:val="17"/>
        </w:rPr>
      </w:pPr>
      <w:r>
        <w:rPr>
          <w:color w:val="161616"/>
          <w:spacing w:val="-6"/>
          <w:sz w:val="17"/>
        </w:rPr>
        <w:t>Commune :</w:t>
      </w:r>
    </w:p>
    <w:p w14:paraId="412567DB" w14:textId="6DF33091" w:rsidR="005D1330" w:rsidRDefault="005D1330">
      <w:pPr>
        <w:spacing w:before="31"/>
        <w:ind w:left="124"/>
        <w:rPr>
          <w:sz w:val="17"/>
        </w:rPr>
      </w:pPr>
      <w:r>
        <w:rPr>
          <w:color w:val="161616"/>
          <w:spacing w:val="-6"/>
          <w:sz w:val="17"/>
        </w:rPr>
        <w:t>ASCAIN</w:t>
      </w:r>
    </w:p>
    <w:p w14:paraId="00C0BA8D" w14:textId="5294D723" w:rsidR="003D03E0" w:rsidRDefault="003D03E0" w:rsidP="003D03E0">
      <w:pPr>
        <w:pStyle w:val="Titre1"/>
        <w:ind w:left="0" w:right="76"/>
      </w:pPr>
      <w:r w:rsidRPr="003D03E0">
        <w:t>Arrêté de voirie pour occupation du domaine public</w:t>
      </w:r>
      <w:r>
        <w:br/>
      </w:r>
      <w:r w:rsidRPr="003D03E0">
        <w:t xml:space="preserve">Circulation alternée et stationnement interdit lotissement </w:t>
      </w:r>
      <w:proofErr w:type="spellStart"/>
      <w:r w:rsidRPr="003D03E0">
        <w:t>Akaldegia</w:t>
      </w:r>
      <w:proofErr w:type="spellEnd"/>
      <w:r>
        <w:br/>
      </w:r>
      <w:r w:rsidRPr="003D03E0">
        <w:t>Travaux branchement assainissement et eaux pluviales</w:t>
      </w:r>
    </w:p>
    <w:p w14:paraId="482BDCAD" w14:textId="125C79FE" w:rsidR="00BB22EA" w:rsidRDefault="009E4E22" w:rsidP="003D03E0">
      <w:pPr>
        <w:pStyle w:val="Corpsdetexte"/>
        <w:spacing w:before="360"/>
        <w:ind w:left="830"/>
      </w:pPr>
      <w:r>
        <w:rPr>
          <w:color w:val="161616"/>
          <w:w w:val="105"/>
        </w:rPr>
        <w:t>Le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Maire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la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Commune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d'</w:t>
      </w:r>
      <w:r>
        <w:rPr>
          <w:color w:val="161616"/>
          <w:spacing w:val="-34"/>
          <w:w w:val="105"/>
        </w:rPr>
        <w:t xml:space="preserve"> </w:t>
      </w:r>
      <w:r>
        <w:rPr>
          <w:color w:val="161616"/>
          <w:spacing w:val="-2"/>
          <w:w w:val="105"/>
        </w:rPr>
        <w:t>Ascain,</w:t>
      </w:r>
    </w:p>
    <w:p w14:paraId="482BDCAE" w14:textId="77777777" w:rsidR="00BB22EA" w:rsidRDefault="009E4E22">
      <w:pPr>
        <w:pStyle w:val="Corpsdetexte"/>
        <w:spacing w:before="50" w:line="295" w:lineRule="auto"/>
        <w:ind w:left="825" w:firstLine="3"/>
      </w:pPr>
      <w:r>
        <w:rPr>
          <w:color w:val="161616"/>
          <w:w w:val="105"/>
        </w:rPr>
        <w:t>Vu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les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articles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L2212.2,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L2213,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L2213</w:t>
      </w:r>
      <w:r>
        <w:rPr>
          <w:color w:val="494949"/>
          <w:w w:val="105"/>
        </w:rPr>
        <w:t>.</w:t>
      </w:r>
      <w:r>
        <w:rPr>
          <w:color w:val="161616"/>
          <w:w w:val="105"/>
        </w:rPr>
        <w:t>5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et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L2512</w:t>
      </w:r>
      <w:r>
        <w:rPr>
          <w:color w:val="494949"/>
          <w:w w:val="105"/>
        </w:rPr>
        <w:t>.</w:t>
      </w:r>
      <w:r>
        <w:rPr>
          <w:color w:val="161616"/>
          <w:w w:val="105"/>
        </w:rPr>
        <w:t>13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du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Code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Général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des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 xml:space="preserve">Collectivités </w:t>
      </w:r>
      <w:r>
        <w:rPr>
          <w:color w:val="161616"/>
          <w:spacing w:val="-2"/>
          <w:w w:val="105"/>
        </w:rPr>
        <w:t>Territoriales,</w:t>
      </w:r>
    </w:p>
    <w:p w14:paraId="482BDCAF" w14:textId="77777777" w:rsidR="00BB22EA" w:rsidRDefault="009E4E22">
      <w:pPr>
        <w:pStyle w:val="Corpsdetexte"/>
        <w:spacing w:before="1"/>
        <w:ind w:left="828"/>
      </w:pPr>
      <w:r>
        <w:rPr>
          <w:color w:val="161616"/>
        </w:rPr>
        <w:t>Vu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le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Code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la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Route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notamment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ses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articles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R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44,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R</w:t>
      </w:r>
      <w:r>
        <w:rPr>
          <w:color w:val="161616"/>
          <w:spacing w:val="15"/>
        </w:rPr>
        <w:t xml:space="preserve"> </w:t>
      </w:r>
      <w:r>
        <w:rPr>
          <w:color w:val="161616"/>
          <w:spacing w:val="-4"/>
        </w:rPr>
        <w:t>225,</w:t>
      </w:r>
    </w:p>
    <w:p w14:paraId="482BDCB0" w14:textId="77777777" w:rsidR="00BB22EA" w:rsidRDefault="009E4E22">
      <w:pPr>
        <w:pStyle w:val="Corpsdetexte"/>
        <w:tabs>
          <w:tab w:val="left" w:pos="8574"/>
        </w:tabs>
        <w:spacing w:before="46" w:line="297" w:lineRule="auto"/>
        <w:ind w:left="828" w:right="136" w:firstLine="4"/>
      </w:pPr>
      <w:r>
        <w:rPr>
          <w:color w:val="161616"/>
          <w:w w:val="105"/>
        </w:rPr>
        <w:t>Vu l'arrêté interministériel sur la signalisation routière approuvé par arrêté du 7 Juin</w:t>
      </w:r>
      <w:r>
        <w:rPr>
          <w:color w:val="161616"/>
        </w:rPr>
        <w:tab/>
      </w:r>
      <w:r>
        <w:rPr>
          <w:color w:val="161616"/>
          <w:spacing w:val="-2"/>
          <w:w w:val="105"/>
        </w:rPr>
        <w:t xml:space="preserve">1977, </w:t>
      </w:r>
      <w:r>
        <w:rPr>
          <w:color w:val="161616"/>
          <w:w w:val="105"/>
        </w:rPr>
        <w:t>Vu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la loi</w:t>
      </w:r>
      <w:r>
        <w:rPr>
          <w:color w:val="161616"/>
          <w:spacing w:val="20"/>
          <w:w w:val="105"/>
        </w:rPr>
        <w:t xml:space="preserve"> </w:t>
      </w:r>
      <w:r>
        <w:rPr>
          <w:color w:val="161616"/>
          <w:w w:val="105"/>
        </w:rPr>
        <w:t>82/213 de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Mars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1982 relative aux droits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et libertés des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 xml:space="preserve">Communes, Départements et </w:t>
      </w:r>
      <w:r>
        <w:rPr>
          <w:color w:val="161616"/>
          <w:spacing w:val="-2"/>
          <w:w w:val="105"/>
        </w:rPr>
        <w:t>Régions,</w:t>
      </w:r>
    </w:p>
    <w:p w14:paraId="482BDCB1" w14:textId="77777777" w:rsidR="00BB22EA" w:rsidRDefault="009E4E22">
      <w:pPr>
        <w:pStyle w:val="Corpsdetexte"/>
        <w:spacing w:line="295" w:lineRule="auto"/>
        <w:ind w:left="831" w:hanging="2"/>
      </w:pPr>
      <w:r>
        <w:rPr>
          <w:color w:val="161616"/>
          <w:w w:val="105"/>
        </w:rPr>
        <w:t>Considérant</w:t>
      </w:r>
      <w:r>
        <w:rPr>
          <w:color w:val="161616"/>
          <w:spacing w:val="80"/>
          <w:w w:val="105"/>
        </w:rPr>
        <w:t xml:space="preserve"> </w:t>
      </w:r>
      <w:r>
        <w:rPr>
          <w:color w:val="161616"/>
          <w:w w:val="105"/>
        </w:rPr>
        <w:t>que</w:t>
      </w:r>
      <w:r>
        <w:rPr>
          <w:color w:val="161616"/>
          <w:spacing w:val="80"/>
          <w:w w:val="105"/>
        </w:rPr>
        <w:t xml:space="preserve"> </w:t>
      </w:r>
      <w:r>
        <w:rPr>
          <w:color w:val="161616"/>
          <w:w w:val="105"/>
        </w:rPr>
        <w:t>l'intérêt</w:t>
      </w:r>
      <w:r>
        <w:rPr>
          <w:color w:val="161616"/>
          <w:spacing w:val="80"/>
          <w:w w:val="105"/>
        </w:rPr>
        <w:t xml:space="preserve"> </w:t>
      </w:r>
      <w:r>
        <w:rPr>
          <w:color w:val="161616"/>
          <w:w w:val="105"/>
        </w:rPr>
        <w:t>majeur</w:t>
      </w:r>
      <w:r>
        <w:rPr>
          <w:color w:val="161616"/>
          <w:spacing w:val="80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80"/>
          <w:w w:val="105"/>
        </w:rPr>
        <w:t xml:space="preserve"> </w:t>
      </w:r>
      <w:r>
        <w:rPr>
          <w:color w:val="161616"/>
          <w:w w:val="105"/>
        </w:rPr>
        <w:t>la</w:t>
      </w:r>
      <w:r>
        <w:rPr>
          <w:color w:val="161616"/>
          <w:spacing w:val="80"/>
          <w:w w:val="105"/>
        </w:rPr>
        <w:t xml:space="preserve"> </w:t>
      </w:r>
      <w:r>
        <w:rPr>
          <w:color w:val="161616"/>
          <w:w w:val="105"/>
        </w:rPr>
        <w:t>sécurité</w:t>
      </w:r>
      <w:r>
        <w:rPr>
          <w:color w:val="161616"/>
          <w:spacing w:val="80"/>
          <w:w w:val="105"/>
        </w:rPr>
        <w:t xml:space="preserve"> </w:t>
      </w:r>
      <w:r>
        <w:rPr>
          <w:color w:val="161616"/>
          <w:w w:val="105"/>
        </w:rPr>
        <w:t>et</w:t>
      </w:r>
      <w:r>
        <w:rPr>
          <w:color w:val="161616"/>
          <w:spacing w:val="80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80"/>
          <w:w w:val="105"/>
        </w:rPr>
        <w:t xml:space="preserve"> </w:t>
      </w:r>
      <w:r>
        <w:rPr>
          <w:color w:val="161616"/>
          <w:w w:val="105"/>
        </w:rPr>
        <w:t>la</w:t>
      </w:r>
      <w:r>
        <w:rPr>
          <w:color w:val="161616"/>
          <w:spacing w:val="80"/>
          <w:w w:val="105"/>
        </w:rPr>
        <w:t xml:space="preserve"> </w:t>
      </w:r>
      <w:r>
        <w:rPr>
          <w:color w:val="161616"/>
          <w:w w:val="105"/>
        </w:rPr>
        <w:t>tranquillité</w:t>
      </w:r>
      <w:r>
        <w:rPr>
          <w:color w:val="161616"/>
          <w:spacing w:val="80"/>
          <w:w w:val="105"/>
        </w:rPr>
        <w:t xml:space="preserve"> </w:t>
      </w:r>
      <w:r>
        <w:rPr>
          <w:color w:val="161616"/>
          <w:w w:val="105"/>
        </w:rPr>
        <w:t>publique</w:t>
      </w:r>
      <w:r>
        <w:rPr>
          <w:color w:val="161616"/>
          <w:spacing w:val="80"/>
          <w:w w:val="105"/>
        </w:rPr>
        <w:t xml:space="preserve"> </w:t>
      </w:r>
      <w:r>
        <w:rPr>
          <w:color w:val="161616"/>
          <w:w w:val="105"/>
        </w:rPr>
        <w:t>justifie pleinement une limitation.</w:t>
      </w:r>
    </w:p>
    <w:p w14:paraId="482BDCB2" w14:textId="77777777" w:rsidR="00BB22EA" w:rsidRDefault="009E4E22">
      <w:pPr>
        <w:pStyle w:val="Corpsdetexte"/>
        <w:spacing w:line="261" w:lineRule="auto"/>
        <w:ind w:left="833" w:right="123" w:hanging="4"/>
        <w:jc w:val="both"/>
      </w:pPr>
      <w:r>
        <w:rPr>
          <w:color w:val="161616"/>
          <w:w w:val="110"/>
        </w:rPr>
        <w:t>Considérant que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le</w:t>
      </w:r>
      <w:r>
        <w:rPr>
          <w:color w:val="161616"/>
          <w:spacing w:val="-9"/>
          <w:w w:val="110"/>
        </w:rPr>
        <w:t xml:space="preserve"> </w:t>
      </w:r>
      <w:r>
        <w:rPr>
          <w:color w:val="161616"/>
          <w:w w:val="110"/>
        </w:rPr>
        <w:t>stationnement des</w:t>
      </w:r>
      <w:r>
        <w:rPr>
          <w:color w:val="161616"/>
          <w:spacing w:val="-10"/>
          <w:w w:val="110"/>
        </w:rPr>
        <w:t xml:space="preserve"> </w:t>
      </w:r>
      <w:r>
        <w:rPr>
          <w:color w:val="161616"/>
          <w:w w:val="110"/>
        </w:rPr>
        <w:t>véhicules</w:t>
      </w:r>
      <w:r>
        <w:rPr>
          <w:color w:val="161616"/>
          <w:spacing w:val="-8"/>
          <w:w w:val="110"/>
        </w:rPr>
        <w:t xml:space="preserve"> </w:t>
      </w:r>
      <w:r>
        <w:rPr>
          <w:color w:val="161616"/>
          <w:w w:val="110"/>
        </w:rPr>
        <w:t>sur</w:t>
      </w:r>
      <w:r>
        <w:rPr>
          <w:color w:val="161616"/>
          <w:spacing w:val="-7"/>
          <w:w w:val="110"/>
        </w:rPr>
        <w:t xml:space="preserve"> </w:t>
      </w:r>
      <w:r>
        <w:rPr>
          <w:color w:val="161616"/>
          <w:w w:val="110"/>
        </w:rPr>
        <w:t>la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voie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publique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peut</w:t>
      </w:r>
      <w:r>
        <w:rPr>
          <w:color w:val="161616"/>
          <w:spacing w:val="-7"/>
          <w:w w:val="110"/>
        </w:rPr>
        <w:t xml:space="preserve"> </w:t>
      </w:r>
      <w:r>
        <w:rPr>
          <w:color w:val="161616"/>
          <w:w w:val="110"/>
        </w:rPr>
        <w:t xml:space="preserve">compromettre la sécurité et la commodité de la circulation </w:t>
      </w:r>
      <w:r>
        <w:rPr>
          <w:rFonts w:ascii="Times New Roman" w:hAnsi="Times New Roman"/>
          <w:color w:val="161616"/>
          <w:w w:val="110"/>
          <w:sz w:val="22"/>
        </w:rPr>
        <w:t xml:space="preserve">à </w:t>
      </w:r>
      <w:r>
        <w:rPr>
          <w:color w:val="161616"/>
          <w:w w:val="110"/>
        </w:rPr>
        <w:t xml:space="preserve">l'intérieur de l'agglomération et que la </w:t>
      </w:r>
      <w:r>
        <w:rPr>
          <w:color w:val="161616"/>
        </w:rPr>
        <w:t>réglementation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des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conditions</w:t>
      </w:r>
      <w:r>
        <w:rPr>
          <w:color w:val="161616"/>
          <w:spacing w:val="80"/>
          <w:w w:val="150"/>
        </w:rPr>
        <w:t xml:space="preserve"> </w:t>
      </w:r>
      <w:r>
        <w:rPr>
          <w:color w:val="161616"/>
        </w:rPr>
        <w:t>d'occupation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des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voies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répond</w:t>
      </w:r>
      <w:r>
        <w:rPr>
          <w:color w:val="161616"/>
          <w:spacing w:val="39"/>
        </w:rPr>
        <w:t xml:space="preserve"> </w:t>
      </w:r>
      <w:r>
        <w:rPr>
          <w:rFonts w:ascii="Times New Roman" w:hAnsi="Times New Roman"/>
          <w:color w:val="161616"/>
          <w:sz w:val="22"/>
        </w:rPr>
        <w:t>à</w:t>
      </w:r>
      <w:r>
        <w:rPr>
          <w:rFonts w:ascii="Times New Roman" w:hAnsi="Times New Roman"/>
          <w:color w:val="161616"/>
          <w:spacing w:val="40"/>
          <w:sz w:val="22"/>
        </w:rPr>
        <w:t xml:space="preserve"> </w:t>
      </w:r>
      <w:r>
        <w:rPr>
          <w:color w:val="161616"/>
        </w:rPr>
        <w:t>une</w:t>
      </w:r>
      <w:r>
        <w:rPr>
          <w:color w:val="161616"/>
          <w:spacing w:val="34"/>
        </w:rPr>
        <w:t xml:space="preserve"> </w:t>
      </w:r>
      <w:r>
        <w:rPr>
          <w:color w:val="161616"/>
        </w:rPr>
        <w:t>nécessité</w:t>
      </w:r>
      <w:r>
        <w:rPr>
          <w:color w:val="161616"/>
          <w:spacing w:val="64"/>
        </w:rPr>
        <w:t xml:space="preserve"> </w:t>
      </w:r>
      <w:r>
        <w:rPr>
          <w:color w:val="161616"/>
        </w:rPr>
        <w:t>d'ordre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public.</w:t>
      </w:r>
    </w:p>
    <w:p w14:paraId="482BDCB4" w14:textId="77777777" w:rsidR="00BB22EA" w:rsidRDefault="009E4E22" w:rsidP="00931944">
      <w:pPr>
        <w:spacing w:before="360"/>
        <w:ind w:left="2314" w:right="1571"/>
        <w:jc w:val="center"/>
        <w:rPr>
          <w:b/>
          <w:sz w:val="18"/>
        </w:rPr>
      </w:pPr>
      <w:r>
        <w:rPr>
          <w:b/>
          <w:color w:val="161616"/>
          <w:spacing w:val="-2"/>
          <w:sz w:val="18"/>
        </w:rPr>
        <w:t>ARRÊTÉ</w:t>
      </w:r>
    </w:p>
    <w:p w14:paraId="1DF76309" w14:textId="77777777" w:rsidR="00931944" w:rsidRPr="00931944" w:rsidRDefault="009E4E22" w:rsidP="00931944">
      <w:pPr>
        <w:pStyle w:val="Titre2"/>
      </w:pPr>
      <w:r w:rsidRPr="00931944">
        <w:t xml:space="preserve">ARTICLE 1 : </w:t>
      </w:r>
    </w:p>
    <w:p w14:paraId="482BDCB6" w14:textId="27312E2D" w:rsidR="00BB22EA" w:rsidRDefault="00DF79D6" w:rsidP="00931944">
      <w:pPr>
        <w:pStyle w:val="Corpsdetexte"/>
        <w:spacing w:line="290" w:lineRule="auto"/>
        <w:ind w:left="130" w:right="113" w:hanging="2"/>
        <w:jc w:val="both"/>
      </w:pPr>
      <w:r w:rsidRPr="00DF79D6">
        <w:rPr>
          <w:color w:val="161616"/>
          <w:w w:val="105"/>
        </w:rPr>
        <w:t xml:space="preserve">La circulation de tous véhicules sera alternée durant 2 jours entre le 19 et le 30 juin 2023 au niveau du n° 18 lotissement </w:t>
      </w:r>
      <w:proofErr w:type="spellStart"/>
      <w:r w:rsidRPr="00DF79D6">
        <w:rPr>
          <w:color w:val="161616"/>
          <w:w w:val="105"/>
        </w:rPr>
        <w:t>Akaldegia</w:t>
      </w:r>
      <w:proofErr w:type="spellEnd"/>
      <w:r w:rsidRPr="00DF79D6">
        <w:rPr>
          <w:color w:val="161616"/>
          <w:w w:val="105"/>
        </w:rPr>
        <w:t xml:space="preserve"> en raison de travaux de branchements assainissement et eaux pluviales effectués par !'Entreprise CBTP chemin de la Forêt 64700 Biriatou. Le stationnement sera interdit au droit du chantier.</w:t>
      </w:r>
      <w:r w:rsidR="009E4E22">
        <w:rPr>
          <w:color w:val="161616"/>
          <w:spacing w:val="-2"/>
          <w:w w:val="105"/>
        </w:rPr>
        <w:t>.</w:t>
      </w:r>
    </w:p>
    <w:p w14:paraId="7171EC57" w14:textId="77777777" w:rsidR="00931944" w:rsidRDefault="009E4E22" w:rsidP="00931944">
      <w:pPr>
        <w:pStyle w:val="Titre2"/>
      </w:pPr>
      <w:r>
        <w:t xml:space="preserve">ARTICLE 2 : </w:t>
      </w:r>
    </w:p>
    <w:p w14:paraId="482BDCB8" w14:textId="604C7D5B" w:rsidR="00BB22EA" w:rsidRDefault="009E4E22" w:rsidP="00931944">
      <w:pPr>
        <w:pStyle w:val="Corpsdetexte"/>
        <w:spacing w:line="295" w:lineRule="auto"/>
        <w:ind w:left="131" w:right="116" w:firstLine="1"/>
        <w:jc w:val="both"/>
      </w:pPr>
      <w:r>
        <w:rPr>
          <w:color w:val="161616"/>
          <w:w w:val="105"/>
        </w:rPr>
        <w:t>Par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dérogation aux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prescriptions de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l'article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1,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la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section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voie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susnommée, pourra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être utilisée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en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cas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d'urgence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par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les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riverains,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les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véhicules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des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médecins,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des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ambulances,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police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ainsi que ceux de secours et de lutte contre l'incendie</w:t>
      </w:r>
      <w:r>
        <w:rPr>
          <w:color w:val="494949"/>
          <w:w w:val="105"/>
        </w:rPr>
        <w:t>.</w:t>
      </w:r>
    </w:p>
    <w:p w14:paraId="55D4CB22" w14:textId="77777777" w:rsidR="00931944" w:rsidRDefault="009E4E22" w:rsidP="00931944">
      <w:pPr>
        <w:pStyle w:val="Titre2"/>
        <w:rPr>
          <w:color w:val="343434"/>
        </w:rPr>
      </w:pPr>
      <w:r>
        <w:t xml:space="preserve">ARTICLE 3 </w:t>
      </w:r>
      <w:r>
        <w:rPr>
          <w:color w:val="343434"/>
        </w:rPr>
        <w:t xml:space="preserve">: </w:t>
      </w:r>
    </w:p>
    <w:p w14:paraId="482BDCBA" w14:textId="3CA61C78" w:rsidR="00BB22EA" w:rsidRDefault="009E4E22">
      <w:pPr>
        <w:pStyle w:val="Corpsdetexte"/>
        <w:spacing w:line="295" w:lineRule="auto"/>
        <w:ind w:left="132" w:right="132"/>
        <w:jc w:val="both"/>
      </w:pPr>
      <w:r>
        <w:rPr>
          <w:color w:val="161616"/>
          <w:w w:val="105"/>
        </w:rPr>
        <w:t xml:space="preserve">Les panneaux de signalisation et les déviations seront placés par l'entreprise </w:t>
      </w:r>
      <w:r w:rsidR="00FA4157">
        <w:rPr>
          <w:color w:val="161616"/>
          <w:w w:val="105"/>
        </w:rPr>
        <w:t>CBTP</w:t>
      </w:r>
      <w:r>
        <w:rPr>
          <w:color w:val="161616"/>
          <w:w w:val="105"/>
        </w:rPr>
        <w:t xml:space="preserve"> pour permettre l'application des présentes dispositions.</w:t>
      </w:r>
    </w:p>
    <w:p w14:paraId="42F93F46" w14:textId="77777777" w:rsidR="00931944" w:rsidRDefault="009E4E22" w:rsidP="00931944">
      <w:pPr>
        <w:pStyle w:val="Titre2"/>
        <w:rPr>
          <w:spacing w:val="40"/>
        </w:rPr>
      </w:pPr>
      <w:r>
        <w:t>ARTICLE 4:</w:t>
      </w:r>
      <w:r>
        <w:rPr>
          <w:spacing w:val="40"/>
        </w:rPr>
        <w:t xml:space="preserve"> </w:t>
      </w:r>
    </w:p>
    <w:p w14:paraId="482BDCBC" w14:textId="5A31C902" w:rsidR="00BB22EA" w:rsidRDefault="009E4E22">
      <w:pPr>
        <w:pStyle w:val="Corpsdetexte"/>
        <w:spacing w:line="300" w:lineRule="auto"/>
        <w:ind w:left="134" w:right="116" w:firstLine="2"/>
        <w:jc w:val="both"/>
      </w:pPr>
      <w:r>
        <w:rPr>
          <w:color w:val="161616"/>
          <w:w w:val="105"/>
        </w:rPr>
        <w:t>Les infractions aux dispositions du présent arrêté seront constatées et poursuivies conformément aux lois.</w:t>
      </w:r>
    </w:p>
    <w:p w14:paraId="30257920" w14:textId="77777777" w:rsidR="00931944" w:rsidRDefault="009E4E22" w:rsidP="00931944">
      <w:pPr>
        <w:pStyle w:val="Titre2"/>
      </w:pPr>
      <w:r>
        <w:t>ARTICLE 5</w:t>
      </w:r>
      <w:r>
        <w:rPr>
          <w:spacing w:val="-2"/>
        </w:rPr>
        <w:t xml:space="preserve"> </w:t>
      </w:r>
      <w:r>
        <w:t xml:space="preserve">: </w:t>
      </w:r>
    </w:p>
    <w:p w14:paraId="482BDCBE" w14:textId="3763B05D" w:rsidR="00BB22EA" w:rsidRDefault="009E4E22">
      <w:pPr>
        <w:pStyle w:val="Corpsdetexte"/>
        <w:spacing w:line="295" w:lineRule="auto"/>
        <w:ind w:left="137" w:right="111" w:hanging="1"/>
        <w:jc w:val="both"/>
      </w:pPr>
      <w:r>
        <w:rPr>
          <w:color w:val="161616"/>
          <w:w w:val="105"/>
        </w:rPr>
        <w:t>Monsieur le commandant de Brigade de Gendarmerie de St Pée sur Nivelle et le Gardien de Police Municipale de la Commune seront chargés chacun en ce qui le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concerne de l'application du présent arrêté qui sera publié et affiché dans les conditions habituelles.</w:t>
      </w:r>
    </w:p>
    <w:p w14:paraId="482BDCC1" w14:textId="7D1C4323" w:rsidR="00BB22EA" w:rsidRDefault="00876B93" w:rsidP="00876B93">
      <w:pPr>
        <w:pStyle w:val="Corpsdetexte"/>
        <w:tabs>
          <w:tab w:val="left" w:pos="5387"/>
        </w:tabs>
        <w:spacing w:before="360"/>
        <w:ind w:right="960"/>
      </w:pPr>
      <w:r>
        <w:rPr>
          <w:color w:val="161616"/>
          <w:w w:val="105"/>
        </w:rPr>
        <w:tab/>
        <w:t>Fait</w:t>
      </w:r>
      <w:r>
        <w:rPr>
          <w:color w:val="161616"/>
          <w:spacing w:val="-1"/>
          <w:w w:val="105"/>
        </w:rPr>
        <w:t xml:space="preserve"> </w:t>
      </w:r>
      <w:r>
        <w:rPr>
          <w:rFonts w:ascii="Times New Roman" w:hAnsi="Times New Roman"/>
          <w:color w:val="161616"/>
          <w:w w:val="105"/>
          <w:sz w:val="22"/>
        </w:rPr>
        <w:t>à</w:t>
      </w:r>
      <w:r>
        <w:rPr>
          <w:rFonts w:ascii="Times New Roman" w:hAnsi="Times New Roman"/>
          <w:color w:val="161616"/>
          <w:spacing w:val="7"/>
          <w:w w:val="105"/>
          <w:sz w:val="22"/>
        </w:rPr>
        <w:t xml:space="preserve"> </w:t>
      </w:r>
      <w:r>
        <w:rPr>
          <w:color w:val="161616"/>
          <w:w w:val="105"/>
        </w:rPr>
        <w:t>Ascain,</w:t>
      </w:r>
      <w:r w:rsidR="00931944">
        <w:rPr>
          <w:color w:val="161616"/>
          <w:spacing w:val="-5"/>
          <w:w w:val="105"/>
        </w:rPr>
        <w:t xml:space="preserve"> le</w:t>
      </w:r>
      <w:r>
        <w:rPr>
          <w:color w:val="161616"/>
          <w:spacing w:val="3"/>
          <w:w w:val="105"/>
        </w:rPr>
        <w:t xml:space="preserve"> </w:t>
      </w:r>
      <w:r w:rsidR="00F65CBE">
        <w:rPr>
          <w:color w:val="161616"/>
          <w:w w:val="105"/>
        </w:rPr>
        <w:t>9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 xml:space="preserve">juin </w:t>
      </w:r>
      <w:r>
        <w:rPr>
          <w:color w:val="161616"/>
          <w:spacing w:val="-4"/>
          <w:w w:val="105"/>
        </w:rPr>
        <w:t>2023</w:t>
      </w:r>
    </w:p>
    <w:p w14:paraId="54F77F0E" w14:textId="77777777" w:rsidR="00876B93" w:rsidRDefault="00876B93" w:rsidP="00876B93">
      <w:pPr>
        <w:pStyle w:val="Corpsdetexte"/>
        <w:tabs>
          <w:tab w:val="left" w:pos="5387"/>
        </w:tabs>
        <w:spacing w:before="360" w:line="171" w:lineRule="exact"/>
        <w:ind w:right="960"/>
        <w:rPr>
          <w:color w:val="161616"/>
        </w:rPr>
      </w:pPr>
      <w:r>
        <w:rPr>
          <w:color w:val="161616"/>
        </w:rPr>
        <w:tab/>
        <w:t>Le Maire,</w:t>
      </w:r>
    </w:p>
    <w:p w14:paraId="482BDCC4" w14:textId="35D22B5B" w:rsidR="00BB22EA" w:rsidRDefault="00876B93" w:rsidP="00876B93">
      <w:pPr>
        <w:pStyle w:val="Corpsdetexte"/>
        <w:tabs>
          <w:tab w:val="left" w:pos="5387"/>
        </w:tabs>
        <w:spacing w:before="120" w:line="171" w:lineRule="exact"/>
        <w:ind w:right="960"/>
      </w:pPr>
      <w:r>
        <w:rPr>
          <w:color w:val="161616"/>
        </w:rPr>
        <w:tab/>
      </w:r>
      <w:r w:rsidR="00F1071A">
        <w:rPr>
          <w:color w:val="161616"/>
        </w:rPr>
        <w:t>Jean-L</w:t>
      </w:r>
      <w:r>
        <w:rPr>
          <w:color w:val="161616"/>
        </w:rPr>
        <w:t>ou</w:t>
      </w:r>
      <w:r w:rsidR="00F1071A">
        <w:rPr>
          <w:color w:val="161616"/>
        </w:rPr>
        <w:t>i</w:t>
      </w:r>
      <w:r>
        <w:rPr>
          <w:color w:val="161616"/>
        </w:rPr>
        <w:t>s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2"/>
        </w:rPr>
        <w:t>FOURNIER</w:t>
      </w:r>
    </w:p>
    <w:sectPr w:rsidR="00BB22EA">
      <w:type w:val="continuous"/>
      <w:pgSz w:w="11910" w:h="16840"/>
      <w:pgMar w:top="780" w:right="12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22EA"/>
    <w:rsid w:val="00006B7A"/>
    <w:rsid w:val="001478B2"/>
    <w:rsid w:val="003D03E0"/>
    <w:rsid w:val="00591F97"/>
    <w:rsid w:val="005D1330"/>
    <w:rsid w:val="0080275C"/>
    <w:rsid w:val="00876B93"/>
    <w:rsid w:val="00931944"/>
    <w:rsid w:val="009E4E22"/>
    <w:rsid w:val="00A47482"/>
    <w:rsid w:val="00AC2049"/>
    <w:rsid w:val="00BB22EA"/>
    <w:rsid w:val="00C01B5B"/>
    <w:rsid w:val="00C2051B"/>
    <w:rsid w:val="00D57EAB"/>
    <w:rsid w:val="00DF79D6"/>
    <w:rsid w:val="00E57BDF"/>
    <w:rsid w:val="00F1071A"/>
    <w:rsid w:val="00F65CBE"/>
    <w:rsid w:val="00FA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DCA1"/>
  <w15:docId w15:val="{117E5C84-CCDD-4C0D-BD1C-E4FC419A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31944"/>
    <w:pPr>
      <w:spacing w:before="94" w:line="312" w:lineRule="auto"/>
      <w:ind w:left="2314" w:right="2295"/>
      <w:jc w:val="center"/>
      <w:outlineLvl w:val="0"/>
    </w:pPr>
    <w:rPr>
      <w:b/>
      <w:color w:val="161616"/>
      <w:w w:val="105"/>
      <w:sz w:val="24"/>
      <w:szCs w:val="24"/>
    </w:rPr>
  </w:style>
  <w:style w:type="paragraph" w:styleId="Titre2">
    <w:name w:val="heading 2"/>
    <w:basedOn w:val="Corpsdetexte"/>
    <w:next w:val="Normal"/>
    <w:link w:val="Titre2Car"/>
    <w:uiPriority w:val="9"/>
    <w:unhideWhenUsed/>
    <w:qFormat/>
    <w:rsid w:val="00931944"/>
    <w:pPr>
      <w:spacing w:before="240" w:line="290" w:lineRule="auto"/>
      <w:ind w:left="130" w:right="113" w:hanging="2"/>
      <w:jc w:val="both"/>
      <w:outlineLvl w:val="1"/>
    </w:pPr>
    <w:rPr>
      <w:b/>
      <w:color w:val="161616"/>
      <w:w w:val="105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0"/>
    <w:qFormat/>
    <w:pPr>
      <w:spacing w:before="125"/>
      <w:ind w:left="5862"/>
    </w:pPr>
    <w:rPr>
      <w:rFonts w:ascii="Verdana" w:eastAsia="Verdana" w:hAnsi="Verdana" w:cs="Verdana"/>
      <w:i/>
      <w:iCs/>
      <w:sz w:val="38"/>
      <w:szCs w:val="3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1Car">
    <w:name w:val="Titre 1 Car"/>
    <w:basedOn w:val="Policepardfaut"/>
    <w:link w:val="Titre1"/>
    <w:uiPriority w:val="9"/>
    <w:rsid w:val="00931944"/>
    <w:rPr>
      <w:rFonts w:ascii="Arial" w:eastAsia="Arial" w:hAnsi="Arial" w:cs="Arial"/>
      <w:b/>
      <w:color w:val="161616"/>
      <w:w w:val="105"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31944"/>
    <w:rPr>
      <w:rFonts w:ascii="Arial" w:eastAsia="Arial" w:hAnsi="Arial" w:cs="Arial"/>
      <w:b/>
      <w:color w:val="161616"/>
      <w:w w:val="105"/>
      <w:sz w:val="18"/>
      <w:szCs w:val="19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222-23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221-23</dc:title>
  <cp:lastModifiedBy>Claire SARTHOU</cp:lastModifiedBy>
  <cp:revision>7</cp:revision>
  <dcterms:created xsi:type="dcterms:W3CDTF">2023-06-21T14:27:00Z</dcterms:created>
  <dcterms:modified xsi:type="dcterms:W3CDTF">2023-06-21T14:31:00Z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2023-06-16T00:00:00Z</vt:filetime>
  </property>
</Properties>
</file>