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F" w:rsidRPr="00C62BAF" w:rsidRDefault="00C62BAF" w:rsidP="00C62BA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73460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546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/23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C62BAF" w:rsidRPr="00C62BAF" w:rsidRDefault="00C62BAF" w:rsidP="00C62BAF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 pour occupation du domaine public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Circulation alternée manuellement</w:t>
      </w:r>
      <w:r w:rsidR="00130BA1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</w:t>
      </w:r>
      <w:r w:rsidR="003126E8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chemin </w:t>
      </w:r>
      <w:proofErr w:type="spellStart"/>
      <w:r w:rsidR="00734602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Oihanetxeberria</w:t>
      </w:r>
      <w:proofErr w:type="spellEnd"/>
      <w:r w:rsidR="00A86DE4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="003126E8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Branchement électrique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Stationnement interdit </w:t>
      </w:r>
      <w:r w:rsidR="00130BA1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au droit du chantier</w:t>
      </w:r>
    </w:p>
    <w:p w:rsidR="00C62BAF" w:rsidRPr="00C62BAF" w:rsidRDefault="00C62BAF" w:rsidP="00C46480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C62BAF" w:rsidRPr="00C62BAF" w:rsidRDefault="00C62BAF" w:rsidP="00C46480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C62BAF" w:rsidRPr="00C62BAF" w:rsidRDefault="00C62BAF" w:rsidP="00C46480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C62BAF" w:rsidRPr="00C62BAF" w:rsidRDefault="00C62BAF" w:rsidP="00C46480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C62BAF" w:rsidRPr="00C62BAF" w:rsidRDefault="00C62BAF" w:rsidP="00C62BA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C62BAF" w:rsidRPr="00C62BAF" w:rsidRDefault="00C62BAF" w:rsidP="00C62BAF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C62BAF" w:rsidRPr="00C62BAF" w:rsidRDefault="003126E8" w:rsidP="00C46480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snapToGrid w:val="0"/>
          <w:lang w:eastAsia="fr-FR"/>
        </w:rPr>
        <w:t>La circulation sera alter</w:t>
      </w:r>
      <w:r w:rsidR="00734602">
        <w:rPr>
          <w:rFonts w:ascii="Calibri" w:eastAsia="Times New Roman" w:hAnsi="Calibri" w:cs="Calibri"/>
          <w:snapToGrid w:val="0"/>
          <w:lang w:eastAsia="fr-FR"/>
        </w:rPr>
        <w:t>née manuellement à compter du 15</w:t>
      </w:r>
      <w:r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734602">
        <w:rPr>
          <w:rFonts w:ascii="Calibri" w:eastAsia="Times New Roman" w:hAnsi="Calibri" w:cs="Calibri"/>
          <w:snapToGrid w:val="0"/>
          <w:lang w:eastAsia="fr-FR"/>
        </w:rPr>
        <w:t>novem</w:t>
      </w:r>
      <w:r w:rsidRPr="00C62BAF">
        <w:rPr>
          <w:rFonts w:ascii="Calibri" w:eastAsia="Times New Roman" w:hAnsi="Calibri" w:cs="Calibri"/>
          <w:snapToGrid w:val="0"/>
          <w:lang w:eastAsia="fr-FR"/>
        </w:rPr>
        <w:t>bre 2023</w:t>
      </w:r>
      <w:r>
        <w:rPr>
          <w:rFonts w:ascii="Calibri" w:eastAsia="Times New Roman" w:hAnsi="Calibri" w:cs="Calibri"/>
          <w:snapToGrid w:val="0"/>
          <w:lang w:eastAsia="fr-FR"/>
        </w:rPr>
        <w:t xml:space="preserve"> jusqu’à la fin des travaux (durée estimée : 10 jours) sur le chemin </w:t>
      </w:r>
      <w:proofErr w:type="spellStart"/>
      <w:r w:rsidR="00734602">
        <w:rPr>
          <w:rFonts w:ascii="Calibri" w:eastAsia="Times New Roman" w:hAnsi="Calibri" w:cs="Calibri"/>
          <w:snapToGrid w:val="0"/>
          <w:lang w:eastAsia="fr-FR"/>
        </w:rPr>
        <w:t>Oihanetxeberria</w:t>
      </w:r>
      <w:proofErr w:type="spellEnd"/>
      <w:r>
        <w:rPr>
          <w:rFonts w:ascii="Calibri" w:eastAsia="Times New Roman" w:hAnsi="Calibri" w:cs="Calibri"/>
          <w:snapToGrid w:val="0"/>
          <w:lang w:eastAsia="fr-FR"/>
        </w:rPr>
        <w:t xml:space="preserve"> e</w:t>
      </w:r>
      <w:r w:rsidR="00C62BAF" w:rsidRPr="00C62BAF">
        <w:rPr>
          <w:rFonts w:ascii="Calibri" w:eastAsia="Times New Roman" w:hAnsi="Calibri" w:cs="Calibri"/>
          <w:snapToGrid w:val="0"/>
          <w:lang w:eastAsia="fr-FR"/>
        </w:rPr>
        <w:t xml:space="preserve">n raison de travaux de </w:t>
      </w:r>
      <w:r>
        <w:rPr>
          <w:rFonts w:ascii="Calibri" w:eastAsia="Times New Roman" w:hAnsi="Calibri" w:cs="Calibri"/>
          <w:snapToGrid w:val="0"/>
          <w:lang w:eastAsia="fr-FR"/>
        </w:rPr>
        <w:t>branchement électrique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. </w:t>
      </w:r>
      <w:r w:rsidR="00C62BAF" w:rsidRPr="00C62BAF">
        <w:rPr>
          <w:rFonts w:ascii="Calibri" w:eastAsia="Times New Roman" w:hAnsi="Calibri" w:cs="Calibri"/>
          <w:snapToGrid w:val="0"/>
          <w:lang w:eastAsia="fr-FR"/>
        </w:rPr>
        <w:t xml:space="preserve">Les </w:t>
      </w:r>
      <w:r w:rsidR="00C62BAF">
        <w:rPr>
          <w:rFonts w:ascii="Calibri" w:eastAsia="Times New Roman" w:hAnsi="Calibri" w:cs="Calibri"/>
          <w:snapToGrid w:val="0"/>
          <w:lang w:eastAsia="fr-FR"/>
        </w:rPr>
        <w:t xml:space="preserve">travaux seront effectués par </w:t>
      </w:r>
      <w:r w:rsidR="00734602">
        <w:rPr>
          <w:rFonts w:ascii="Calibri" w:eastAsia="Times New Roman" w:hAnsi="Calibri" w:cs="Calibri"/>
          <w:snapToGrid w:val="0"/>
          <w:lang w:eastAsia="fr-FR"/>
        </w:rPr>
        <w:t>la SARL</w:t>
      </w:r>
      <w:r w:rsidR="00C62BAF">
        <w:rPr>
          <w:rFonts w:ascii="Calibri" w:eastAsia="Times New Roman" w:hAnsi="Calibri" w:cs="Calibri"/>
          <w:snapToGrid w:val="0"/>
          <w:lang w:eastAsia="fr-FR"/>
        </w:rPr>
        <w:t xml:space="preserve"> </w:t>
      </w:r>
      <w:r>
        <w:rPr>
          <w:rFonts w:ascii="Calibri" w:eastAsia="Times New Roman" w:hAnsi="Calibri" w:cs="Calibri"/>
          <w:snapToGrid w:val="0"/>
          <w:lang w:eastAsia="fr-FR"/>
        </w:rPr>
        <w:t>ECHEVERRIA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 </w:t>
      </w:r>
      <w:r>
        <w:rPr>
          <w:rFonts w:ascii="Calibri" w:eastAsia="Times New Roman" w:hAnsi="Calibri" w:cs="Calibri"/>
          <w:snapToGrid w:val="0"/>
          <w:lang w:eastAsia="fr-FR"/>
        </w:rPr>
        <w:t>64500 SAINT JEAN DE LUZ</w:t>
      </w:r>
      <w:r w:rsidR="00C62BAF" w:rsidRPr="00C62BAF">
        <w:rPr>
          <w:rFonts w:ascii="Calibri" w:eastAsia="Times New Roman" w:hAnsi="Calibri" w:cs="Calibri"/>
          <w:snapToGrid w:val="0"/>
          <w:lang w:eastAsia="fr-FR"/>
        </w:rPr>
        <w:t>.</w:t>
      </w:r>
      <w:r w:rsidR="00C62BAF">
        <w:rPr>
          <w:rFonts w:ascii="Calibri" w:eastAsia="Times New Roman" w:hAnsi="Calibri" w:cs="Calibri"/>
          <w:snapToGrid w:val="0"/>
          <w:lang w:eastAsia="fr-FR"/>
        </w:rPr>
        <w:t xml:space="preserve"> Le stationnement sera interdit au droit du chantier</w:t>
      </w:r>
    </w:p>
    <w:p w:rsidR="00C62BAF" w:rsidRPr="00C62BAF" w:rsidRDefault="00C62BAF" w:rsidP="00C62BAF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C62BAF" w:rsidRPr="00C62BAF" w:rsidRDefault="00C62BAF" w:rsidP="00C46480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 w:rsidR="00A86DE4">
        <w:rPr>
          <w:rFonts w:ascii="Calibri" w:eastAsia="Times New Roman" w:hAnsi="Calibri" w:cs="Times New Roman"/>
          <w:snapToGrid w:val="0"/>
          <w:lang w:eastAsia="fr-FR"/>
        </w:rPr>
        <w:t>écessaires seront placés</w:t>
      </w:r>
      <w:r w:rsidR="00A5518C">
        <w:rPr>
          <w:rFonts w:ascii="Calibri" w:eastAsia="Times New Roman" w:hAnsi="Calibri" w:cs="Times New Roman"/>
          <w:snapToGrid w:val="0"/>
          <w:lang w:eastAsia="fr-FR"/>
        </w:rPr>
        <w:t xml:space="preserve"> par </w:t>
      </w:r>
      <w:r w:rsidR="00734602">
        <w:rPr>
          <w:rFonts w:ascii="Calibri" w:eastAsia="Times New Roman" w:hAnsi="Calibri" w:cs="Times New Roman"/>
          <w:snapToGrid w:val="0"/>
          <w:lang w:eastAsia="fr-FR"/>
        </w:rPr>
        <w:t>la SARL</w:t>
      </w:r>
      <w:bookmarkStart w:id="0" w:name="_GoBack"/>
      <w:bookmarkEnd w:id="0"/>
      <w:r w:rsidR="00A5518C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3126E8">
        <w:rPr>
          <w:rFonts w:ascii="Calibri" w:eastAsia="Times New Roman" w:hAnsi="Calibri" w:cs="Calibri"/>
          <w:snapToGrid w:val="0"/>
          <w:lang w:eastAsia="fr-FR"/>
        </w:rPr>
        <w:t>ECHEVERRIA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C62BAF" w:rsidRPr="00A86DE4" w:rsidRDefault="00C62BAF" w:rsidP="00C62BAF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C62BAF" w:rsidRPr="00C62BAF" w:rsidRDefault="00C62BAF" w:rsidP="00C46480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C62BAF" w:rsidRPr="00A86DE4" w:rsidRDefault="00C62BAF" w:rsidP="00C62BAF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C62BAF" w:rsidRPr="00C62BAF" w:rsidRDefault="00C62BAF" w:rsidP="00C46480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C62BAF" w:rsidRPr="00C62BAF" w:rsidRDefault="00C62BAF" w:rsidP="00C46480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3126E8"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734602">
        <w:rPr>
          <w:rFonts w:ascii="Calibri" w:eastAsia="Times New Roman" w:hAnsi="Calibri" w:cs="Times New Roman"/>
          <w:snapToGrid w:val="0"/>
          <w:lang w:eastAsia="fr-FR"/>
        </w:rPr>
        <w:t>7 novembre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2023</w:t>
      </w:r>
    </w:p>
    <w:p w:rsidR="00C62BAF" w:rsidRPr="00C62BAF" w:rsidRDefault="00C62BAF" w:rsidP="00C46480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C62BAF" w:rsidRDefault="00C62BAF" w:rsidP="00C46480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C62BA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F"/>
    <w:rsid w:val="00130BA1"/>
    <w:rsid w:val="003126E8"/>
    <w:rsid w:val="00416C07"/>
    <w:rsid w:val="006732EE"/>
    <w:rsid w:val="00734602"/>
    <w:rsid w:val="00A2153D"/>
    <w:rsid w:val="00A5518C"/>
    <w:rsid w:val="00A86DE4"/>
    <w:rsid w:val="00C46480"/>
    <w:rsid w:val="00C62BAF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90CD-6114-4753-B6FD-F4D4F91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7</cp:revision>
  <dcterms:created xsi:type="dcterms:W3CDTF">2023-09-11T14:05:00Z</dcterms:created>
  <dcterms:modified xsi:type="dcterms:W3CDTF">2023-11-07T07:19:00Z</dcterms:modified>
</cp:coreProperties>
</file>