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A1" w:rsidRPr="00C62BAF" w:rsidRDefault="008A6AA1" w:rsidP="008A6AA1">
      <w:pPr>
        <w:tabs>
          <w:tab w:val="right" w:pos="8931"/>
        </w:tabs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Département :</w:t>
      </w: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ab/>
        <w:t xml:space="preserve"> </w:t>
      </w:r>
      <w:r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N° 112/24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PYRÉNÉES ATLANTIQUES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Canton :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USTARITZ, VALLÉES NIVE &amp; NIVELLE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Commune :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sz w:val="20"/>
          <w:szCs w:val="20"/>
          <w:lang w:eastAsia="fr-FR"/>
        </w:rPr>
        <w:t>ASCAIN</w:t>
      </w:r>
    </w:p>
    <w:p w:rsidR="008A6AA1" w:rsidRPr="00C62BAF" w:rsidRDefault="008A6AA1" w:rsidP="008A6AA1">
      <w:pPr>
        <w:spacing w:before="240"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</w:pP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Arrêté de voirie pour occupation du domaine public</w:t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Circulation alternée chemin de </w:t>
      </w:r>
      <w:proofErr w:type="spellStart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Xalkarra</w:t>
      </w:r>
      <w:proofErr w:type="spellEnd"/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br/>
      </w:r>
      <w:r w:rsidRPr="00C62BAF"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 xml:space="preserve">Stationnement interdit </w:t>
      </w:r>
      <w:r>
        <w:rPr>
          <w:rFonts w:ascii="Calibri" w:eastAsia="Times New Roman" w:hAnsi="Calibri" w:cs="Times New Roman"/>
          <w:b/>
          <w:bCs/>
          <w:snapToGrid w:val="0"/>
          <w:sz w:val="32"/>
          <w:szCs w:val="32"/>
          <w:lang w:eastAsia="fr-FR"/>
        </w:rPr>
        <w:t>au droit du chantier</w:t>
      </w:r>
    </w:p>
    <w:p w:rsidR="008A6AA1" w:rsidRPr="00C62BAF" w:rsidRDefault="008A6AA1" w:rsidP="008A6AA1">
      <w:pPr>
        <w:spacing w:before="240"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Maire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d’Ascain,</w:t>
      </w:r>
    </w:p>
    <w:p w:rsidR="008A6AA1" w:rsidRPr="00C62BAF" w:rsidRDefault="008A6AA1" w:rsidP="008A6AA1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les articles L2213-1 et  L2213-6 du Code Général des Collectivités Territoriales,</w:t>
      </w:r>
    </w:p>
    <w:p w:rsidR="008A6AA1" w:rsidRPr="00C62BAF" w:rsidRDefault="008A6AA1" w:rsidP="008A6AA1">
      <w:pPr>
        <w:spacing w:after="0" w:line="240" w:lineRule="auto"/>
        <w:ind w:right="1069" w:firstLine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Vu le Code de </w:t>
      </w:r>
      <w:smartTag w:uri="urn:schemas-microsoft-com:office:smarttags" w:element="PersonName">
        <w:smartTagPr>
          <w:attr w:name="ProductID" w:val="la Rout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Route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notamment ses articles R 417 – 10/11, </w:t>
      </w:r>
    </w:p>
    <w:p w:rsidR="008A6AA1" w:rsidRPr="00C62BAF" w:rsidRDefault="008A6AA1" w:rsidP="008A6AA1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interministériel sur la signalisation routière approuvé par arrêté du 24 novembre 1967,</w:t>
      </w:r>
    </w:p>
    <w:p w:rsidR="008A6AA1" w:rsidRPr="00C62BAF" w:rsidRDefault="008A6AA1" w:rsidP="008A6AA1">
      <w:pPr>
        <w:spacing w:after="0" w:line="240" w:lineRule="auto"/>
        <w:ind w:firstLine="70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Vu l’arrêté favorable de Monsieur l’Ingénieur Subdivisionnaire  du Service de l’Equipement,</w:t>
      </w:r>
    </w:p>
    <w:p w:rsidR="008A6AA1" w:rsidRPr="00C62BAF" w:rsidRDefault="008A6AA1" w:rsidP="008A6AA1">
      <w:pPr>
        <w:spacing w:after="0" w:line="240" w:lineRule="auto"/>
        <w:ind w:left="708" w:right="1069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l’intérêt majeur de la sécurité et de la tranquillité publique justifie pleinement une limitation,</w:t>
      </w:r>
    </w:p>
    <w:p w:rsidR="008A6AA1" w:rsidRPr="00C62BAF" w:rsidRDefault="008A6AA1" w:rsidP="008A6AA1">
      <w:pPr>
        <w:spacing w:after="0" w:line="240" w:lineRule="auto"/>
        <w:ind w:left="708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Considérant que le stationnement des véhicules sur la voie publique peut compromettre la sécurité et la commodité de la circulation à l’intérieur de l’agglomération et que la réglementation des conditions  d’occupation des voies répond à une nécessité d’ordre public.</w:t>
      </w:r>
    </w:p>
    <w:p w:rsidR="008A6AA1" w:rsidRPr="00C62BAF" w:rsidRDefault="008A6AA1" w:rsidP="008A6AA1">
      <w:pPr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sz w:val="28"/>
          <w:szCs w:val="28"/>
          <w:u w:val="single"/>
          <w:lang w:eastAsia="fr-FR"/>
        </w:rPr>
        <w:t>Arrêté</w:t>
      </w:r>
    </w:p>
    <w:p w:rsidR="008A6AA1" w:rsidRDefault="008A6AA1" w:rsidP="008A6AA1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>Article 1 :</w:t>
      </w:r>
    </w:p>
    <w:p w:rsidR="008A6AA1" w:rsidRPr="00177838" w:rsidRDefault="008A6AA1" w:rsidP="008A6AA1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177838">
        <w:rPr>
          <w:rFonts w:eastAsia="Times New Roman" w:cstheme="minorHAnsi"/>
          <w:snapToGrid w:val="0"/>
          <w:lang w:eastAsia="fr-FR"/>
        </w:rPr>
        <w:t xml:space="preserve">En raison des travaux de </w:t>
      </w:r>
      <w:r>
        <w:rPr>
          <w:rFonts w:eastAsia="Times New Roman" w:cstheme="minorHAnsi"/>
          <w:snapToGrid w:val="0"/>
          <w:lang w:eastAsia="fr-FR"/>
        </w:rPr>
        <w:t xml:space="preserve">dépose </w:t>
      </w:r>
      <w:r>
        <w:rPr>
          <w:rFonts w:eastAsia="Times New Roman" w:cstheme="minorHAnsi"/>
          <w:snapToGrid w:val="0"/>
          <w:lang w:eastAsia="fr-FR"/>
        </w:rPr>
        <w:t>de supports</w:t>
      </w:r>
      <w:r w:rsidRPr="00177838">
        <w:rPr>
          <w:rFonts w:eastAsia="Times New Roman" w:cstheme="minorHAnsi"/>
          <w:snapToGrid w:val="0"/>
          <w:lang w:eastAsia="fr-FR"/>
        </w:rPr>
        <w:t xml:space="preserve"> la circulation sera alternée</w:t>
      </w:r>
      <w:r>
        <w:rPr>
          <w:rFonts w:eastAsia="Times New Roman" w:cstheme="minorHAnsi"/>
          <w:snapToGrid w:val="0"/>
          <w:lang w:eastAsia="fr-FR"/>
        </w:rPr>
        <w:t xml:space="preserve"> sur le</w:t>
      </w:r>
      <w:r w:rsidRPr="00177838">
        <w:rPr>
          <w:rFonts w:eastAsia="Times New Roman" w:cstheme="minorHAnsi"/>
          <w:snapToGrid w:val="0"/>
          <w:lang w:eastAsia="fr-FR"/>
        </w:rPr>
        <w:t xml:space="preserve"> </w:t>
      </w:r>
      <w:r>
        <w:rPr>
          <w:rFonts w:eastAsia="Times New Roman" w:cstheme="minorHAnsi"/>
          <w:snapToGrid w:val="0"/>
          <w:lang w:eastAsia="fr-FR"/>
        </w:rPr>
        <w:t xml:space="preserve">chemin de </w:t>
      </w:r>
      <w:proofErr w:type="spellStart"/>
      <w:r>
        <w:rPr>
          <w:rFonts w:eastAsia="Times New Roman" w:cstheme="minorHAnsi"/>
          <w:snapToGrid w:val="0"/>
          <w:lang w:eastAsia="fr-FR"/>
        </w:rPr>
        <w:t>Xalkarra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</w:t>
      </w:r>
      <w:r w:rsidRPr="00177838">
        <w:rPr>
          <w:rFonts w:eastAsia="Times New Roman" w:cstheme="minorHAnsi"/>
          <w:snapToGrid w:val="0"/>
          <w:lang w:eastAsia="fr-FR"/>
        </w:rPr>
        <w:t xml:space="preserve">à compter du </w:t>
      </w:r>
      <w:r>
        <w:rPr>
          <w:rFonts w:eastAsia="Times New Roman" w:cstheme="minorHAnsi"/>
          <w:snapToGrid w:val="0"/>
          <w:lang w:eastAsia="fr-FR"/>
        </w:rPr>
        <w:t>1</w:t>
      </w:r>
      <w:r w:rsidRPr="008A6AA1">
        <w:rPr>
          <w:rFonts w:eastAsia="Times New Roman" w:cstheme="minorHAnsi"/>
          <w:snapToGrid w:val="0"/>
          <w:vertAlign w:val="superscript"/>
          <w:lang w:eastAsia="fr-FR"/>
        </w:rPr>
        <w:t>er</w:t>
      </w:r>
      <w:r>
        <w:rPr>
          <w:rFonts w:eastAsia="Times New Roman" w:cstheme="minorHAnsi"/>
          <w:snapToGrid w:val="0"/>
          <w:lang w:eastAsia="fr-FR"/>
        </w:rPr>
        <w:t xml:space="preserve"> février</w:t>
      </w:r>
      <w:r>
        <w:rPr>
          <w:rFonts w:eastAsia="Times New Roman" w:cstheme="minorHAnsi"/>
          <w:snapToGrid w:val="0"/>
          <w:lang w:eastAsia="fr-FR"/>
        </w:rPr>
        <w:t xml:space="preserve"> 2024</w:t>
      </w:r>
      <w:r w:rsidRPr="00177838">
        <w:rPr>
          <w:rFonts w:eastAsia="Times New Roman" w:cstheme="minorHAnsi"/>
          <w:snapToGrid w:val="0"/>
          <w:lang w:eastAsia="fr-FR"/>
        </w:rPr>
        <w:t xml:space="preserve"> jusqu’à la fi</w:t>
      </w:r>
      <w:r>
        <w:rPr>
          <w:rFonts w:eastAsia="Times New Roman" w:cstheme="minorHAnsi"/>
          <w:snapToGrid w:val="0"/>
          <w:lang w:eastAsia="fr-FR"/>
        </w:rPr>
        <w:t>n des travaux (durée estimée : 15</w:t>
      </w:r>
      <w:r>
        <w:rPr>
          <w:rFonts w:eastAsia="Times New Roman" w:cstheme="minorHAnsi"/>
          <w:snapToGrid w:val="0"/>
          <w:lang w:eastAsia="fr-FR"/>
        </w:rPr>
        <w:t xml:space="preserve"> jours</w:t>
      </w:r>
      <w:r w:rsidRPr="00177838">
        <w:rPr>
          <w:rFonts w:eastAsia="Times New Roman" w:cstheme="minorHAnsi"/>
          <w:snapToGrid w:val="0"/>
          <w:lang w:eastAsia="fr-FR"/>
        </w:rPr>
        <w:t xml:space="preserve">). Les travaux seront effectués par </w:t>
      </w:r>
      <w:r>
        <w:rPr>
          <w:rFonts w:eastAsia="Times New Roman" w:cstheme="minorHAnsi"/>
          <w:snapToGrid w:val="0"/>
          <w:lang w:eastAsia="fr-FR"/>
        </w:rPr>
        <w:t xml:space="preserve">l’entreprise ETPM ZA de </w:t>
      </w:r>
      <w:proofErr w:type="spellStart"/>
      <w:r>
        <w:rPr>
          <w:rFonts w:eastAsia="Times New Roman" w:cstheme="minorHAnsi"/>
          <w:snapToGrid w:val="0"/>
          <w:lang w:eastAsia="fr-FR"/>
        </w:rPr>
        <w:t>Planuya</w:t>
      </w:r>
      <w:proofErr w:type="spellEnd"/>
      <w:r>
        <w:rPr>
          <w:rFonts w:eastAsia="Times New Roman" w:cstheme="minorHAnsi"/>
          <w:snapToGrid w:val="0"/>
          <w:lang w:eastAsia="fr-FR"/>
        </w:rPr>
        <w:t xml:space="preserve"> 64200 ARCANGUES</w:t>
      </w:r>
      <w:r w:rsidRPr="00177838">
        <w:rPr>
          <w:rFonts w:eastAsia="Times New Roman" w:cstheme="minorHAnsi"/>
          <w:snapToGrid w:val="0"/>
          <w:lang w:eastAsia="fr-FR"/>
        </w:rPr>
        <w:t>. Le stationnement sera interdit au droit du chantier</w:t>
      </w:r>
    </w:p>
    <w:p w:rsidR="008A6AA1" w:rsidRPr="00C62BAF" w:rsidRDefault="008A6AA1" w:rsidP="008A6AA1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snapToGrid w:val="0"/>
          <w:u w:val="single"/>
          <w:lang w:eastAsia="fr-FR"/>
        </w:rPr>
      </w:pPr>
      <w:r w:rsidRPr="00C62BAF">
        <w:rPr>
          <w:rFonts w:ascii="Calibri" w:eastAsia="Times New Roman" w:hAnsi="Calibri" w:cs="Times New Roman"/>
          <w:b/>
          <w:snapToGrid w:val="0"/>
          <w:u w:val="single"/>
          <w:lang w:eastAsia="fr-FR"/>
        </w:rPr>
        <w:t xml:space="preserve">Article 2 : 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</w:t>
      </w:r>
      <w:r>
        <w:rPr>
          <w:rFonts w:ascii="Calibri" w:eastAsia="Times New Roman" w:hAnsi="Calibri" w:cs="Times New Roman"/>
          <w:snapToGrid w:val="0"/>
          <w:lang w:eastAsia="fr-FR"/>
        </w:rPr>
        <w:t xml:space="preserve"> feux tricolores ainsi que les 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>panneaux de signalisation n</w:t>
      </w:r>
      <w:r>
        <w:rPr>
          <w:rFonts w:ascii="Calibri" w:eastAsia="Times New Roman" w:hAnsi="Calibri" w:cs="Times New Roman"/>
          <w:snapToGrid w:val="0"/>
          <w:lang w:eastAsia="fr-FR"/>
        </w:rPr>
        <w:t>écessaires seront placés par l’entreprise ETPM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pour permettre l’application des présentes dispositions.</w:t>
      </w:r>
    </w:p>
    <w:p w:rsidR="008A6AA1" w:rsidRPr="00E83BC2" w:rsidRDefault="008A6AA1" w:rsidP="008A6AA1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3 :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>Les infractions aux dispositions du présent arrêté seront constatées et poursuivies conformément aux lois en vigueur.</w:t>
      </w:r>
    </w:p>
    <w:p w:rsidR="008A6AA1" w:rsidRPr="00E83BC2" w:rsidRDefault="008A6AA1" w:rsidP="008A6AA1">
      <w:pPr>
        <w:spacing w:before="120" w:after="0" w:line="240" w:lineRule="auto"/>
        <w:outlineLvl w:val="2"/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</w:pPr>
      <w:r w:rsidRPr="00E83BC2">
        <w:rPr>
          <w:rFonts w:ascii="Calibri" w:eastAsia="Times New Roman" w:hAnsi="Calibri" w:cs="Times New Roman"/>
          <w:b/>
          <w:bCs/>
          <w:u w:val="single"/>
          <w:lang w:eastAsia="fr-FR"/>
        </w:rPr>
        <w:t>Article 4 :</w:t>
      </w:r>
      <w:r w:rsidRPr="00E83BC2">
        <w:rPr>
          <w:rFonts w:ascii="Calibri" w:eastAsia="Times New Roman" w:hAnsi="Calibri" w:cs="Times New Roman"/>
          <w:b/>
          <w:bCs/>
          <w:snapToGrid w:val="0"/>
          <w:u w:val="single"/>
          <w:lang w:eastAsia="fr-FR"/>
        </w:rPr>
        <w:t xml:space="preserve"> </w:t>
      </w:r>
    </w:p>
    <w:p w:rsidR="008A6AA1" w:rsidRPr="00C62BAF" w:rsidRDefault="008A6AA1" w:rsidP="008A6AA1">
      <w:pPr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Le présent arrêté sera affiché et publié dans les conditions réglementaires habituelles. Monsieur le Commandant de Brigade de Gendarmerie de St </w:t>
      </w:r>
      <w:proofErr w:type="spellStart"/>
      <w:r w:rsidRPr="00C62BAF">
        <w:rPr>
          <w:rFonts w:ascii="Calibri" w:eastAsia="Times New Roman" w:hAnsi="Calibri" w:cs="Times New Roman"/>
          <w:snapToGrid w:val="0"/>
          <w:lang w:eastAsia="fr-FR"/>
        </w:rPr>
        <w:t>Pée</w:t>
      </w:r>
      <w:proofErr w:type="spellEnd"/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sur Nivelle et le Gardien de Police Municipale de </w:t>
      </w:r>
      <w:smartTag w:uri="urn:schemas-microsoft-com:office:smarttags" w:element="PersonName">
        <w:smartTagPr>
          <w:attr w:name="ProductID" w:val="la Commune"/>
        </w:smartTagPr>
        <w:r w:rsidRPr="00C62BAF">
          <w:rPr>
            <w:rFonts w:ascii="Calibri" w:eastAsia="Times New Roman" w:hAnsi="Calibri" w:cs="Times New Roman"/>
            <w:snapToGrid w:val="0"/>
            <w:lang w:eastAsia="fr-FR"/>
          </w:rPr>
          <w:t>la Commune</w:t>
        </w:r>
      </w:smartTag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seront chargés, chacun en ce qui le concerne, de l’application du présent arrêté qui sera publié et affiché dans les conditions habituelles. </w:t>
      </w:r>
    </w:p>
    <w:p w:rsidR="008A6AA1" w:rsidRPr="00C62BAF" w:rsidRDefault="008A6AA1" w:rsidP="008A6AA1">
      <w:pPr>
        <w:tabs>
          <w:tab w:val="left" w:pos="5670"/>
        </w:tabs>
        <w:spacing w:before="48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 xml:space="preserve">Fait à Ascain, </w:t>
      </w:r>
      <w:r>
        <w:rPr>
          <w:rFonts w:ascii="Calibri" w:eastAsia="Times New Roman" w:hAnsi="Calibri" w:cs="Times New Roman"/>
          <w:snapToGrid w:val="0"/>
          <w:lang w:eastAsia="fr-FR"/>
        </w:rPr>
        <w:t>le 29</w:t>
      </w:r>
      <w:r w:rsidRPr="00C62BAF">
        <w:rPr>
          <w:rFonts w:ascii="Calibri" w:eastAsia="Times New Roman" w:hAnsi="Calibri" w:cs="Times New Roman"/>
          <w:snapToGrid w:val="0"/>
          <w:lang w:eastAsia="fr-FR"/>
        </w:rPr>
        <w:t xml:space="preserve"> </w:t>
      </w:r>
      <w:r>
        <w:rPr>
          <w:rFonts w:ascii="Calibri" w:eastAsia="Times New Roman" w:hAnsi="Calibri" w:cs="Times New Roman"/>
          <w:snapToGrid w:val="0"/>
          <w:lang w:eastAsia="fr-FR"/>
        </w:rPr>
        <w:t>janvier 2024</w:t>
      </w:r>
    </w:p>
    <w:p w:rsidR="008A6AA1" w:rsidRPr="00C62BAF" w:rsidRDefault="008A6AA1" w:rsidP="008A6AA1">
      <w:pPr>
        <w:tabs>
          <w:tab w:val="left" w:pos="5670"/>
        </w:tabs>
        <w:spacing w:before="120"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  <w:t>Le Maire,</w:t>
      </w:r>
    </w:p>
    <w:p w:rsidR="00416C07" w:rsidRPr="008A6AA1" w:rsidRDefault="008A6AA1" w:rsidP="008A6AA1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snapToGrid w:val="0"/>
          <w:lang w:eastAsia="fr-FR"/>
        </w:rPr>
      </w:pPr>
      <w:r w:rsidRPr="00C62BAF">
        <w:rPr>
          <w:rFonts w:ascii="Calibri" w:eastAsia="Times New Roman" w:hAnsi="Calibri" w:cs="Times New Roman"/>
          <w:snapToGrid w:val="0"/>
          <w:lang w:eastAsia="fr-FR"/>
        </w:rPr>
        <w:tab/>
      </w:r>
      <w:bookmarkStart w:id="0" w:name="_GoBack"/>
      <w:bookmarkEnd w:id="0"/>
      <w:r w:rsidRPr="00C62BAF">
        <w:rPr>
          <w:rFonts w:ascii="Calibri" w:eastAsia="Times New Roman" w:hAnsi="Calibri" w:cs="Times New Roman"/>
          <w:snapToGrid w:val="0"/>
          <w:lang w:eastAsia="fr-FR"/>
        </w:rPr>
        <w:t>Jean Louis FOURNIER</w:t>
      </w:r>
    </w:p>
    <w:sectPr w:rsidR="00416C07" w:rsidRPr="008A6AA1" w:rsidSect="00124960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A1"/>
    <w:rsid w:val="00416C07"/>
    <w:rsid w:val="008A6AA1"/>
    <w:rsid w:val="00A2153D"/>
    <w:rsid w:val="00B52B34"/>
    <w:rsid w:val="00CE6871"/>
    <w:rsid w:val="00F7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D51E-1203-4BC9-8718-AD16AACF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A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circulation alternée chemin Xalkarra du 1er au 15 février 2024</dc:title>
  <dc:subject/>
  <dc:creator>atelier</dc:creator>
  <cp:keywords/>
  <dc:description/>
  <cp:lastModifiedBy>atelier</cp:lastModifiedBy>
  <cp:revision>1</cp:revision>
  <dcterms:created xsi:type="dcterms:W3CDTF">2024-01-29T10:26:00Z</dcterms:created>
  <dcterms:modified xsi:type="dcterms:W3CDTF">2024-01-29T10:30:00Z</dcterms:modified>
</cp:coreProperties>
</file>