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CD78" w14:textId="77777777" w:rsidR="00E37713" w:rsidRDefault="00000000">
      <w:pPr>
        <w:rPr>
          <w:rFonts w:ascii="Calibri" w:hAnsi="Calibri"/>
          <w:sz w:val="20"/>
          <w:szCs w:val="20"/>
        </w:rPr>
      </w:pPr>
      <w:r>
        <w:rPr>
          <w:rFonts w:ascii="Calibri" w:hAnsi="Calibri"/>
          <w:sz w:val="20"/>
          <w:szCs w:val="20"/>
        </w:rPr>
        <w:t>Département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N° 416/2024</w:t>
      </w:r>
    </w:p>
    <w:p w14:paraId="72EC4F67" w14:textId="77777777" w:rsidR="00E37713" w:rsidRDefault="00000000">
      <w:pPr>
        <w:rPr>
          <w:rFonts w:ascii="Calibri" w:hAnsi="Calibri"/>
          <w:sz w:val="20"/>
          <w:szCs w:val="20"/>
        </w:rPr>
      </w:pPr>
      <w:r>
        <w:rPr>
          <w:rFonts w:ascii="Calibri" w:hAnsi="Calibri"/>
          <w:sz w:val="20"/>
          <w:szCs w:val="20"/>
        </w:rPr>
        <w:t>PYRÉNÉES ATLANTIQUES</w:t>
      </w:r>
    </w:p>
    <w:p w14:paraId="6EAF2850" w14:textId="77777777" w:rsidR="00E37713" w:rsidRDefault="00000000">
      <w:pPr>
        <w:rPr>
          <w:rFonts w:ascii="Calibri" w:hAnsi="Calibri"/>
          <w:sz w:val="20"/>
          <w:szCs w:val="20"/>
        </w:rPr>
      </w:pPr>
      <w:r>
        <w:rPr>
          <w:rFonts w:ascii="Calibri" w:hAnsi="Calibri"/>
          <w:sz w:val="20"/>
          <w:szCs w:val="20"/>
        </w:rPr>
        <w:t>Canton :</w:t>
      </w:r>
    </w:p>
    <w:p w14:paraId="50AA75AE" w14:textId="77777777" w:rsidR="00E37713" w:rsidRDefault="00000000">
      <w:pPr>
        <w:rPr>
          <w:rFonts w:ascii="Calibri" w:hAnsi="Calibri"/>
          <w:sz w:val="20"/>
          <w:szCs w:val="20"/>
        </w:rPr>
      </w:pPr>
      <w:r>
        <w:rPr>
          <w:rFonts w:ascii="Calibri" w:hAnsi="Calibri"/>
          <w:sz w:val="20"/>
          <w:szCs w:val="20"/>
        </w:rPr>
        <w:t>ST JEAN DE LUZ</w:t>
      </w:r>
    </w:p>
    <w:p w14:paraId="36716E5A" w14:textId="77777777" w:rsidR="00E37713" w:rsidRDefault="00000000">
      <w:pPr>
        <w:rPr>
          <w:rFonts w:ascii="Calibri" w:hAnsi="Calibri"/>
          <w:sz w:val="20"/>
          <w:szCs w:val="20"/>
        </w:rPr>
      </w:pPr>
      <w:r>
        <w:rPr>
          <w:rFonts w:ascii="Calibri" w:hAnsi="Calibri"/>
          <w:sz w:val="20"/>
          <w:szCs w:val="20"/>
        </w:rPr>
        <w:t>Commune :</w:t>
      </w:r>
    </w:p>
    <w:p w14:paraId="38A339E1" w14:textId="77777777" w:rsidR="00E37713" w:rsidRDefault="00000000">
      <w:pPr>
        <w:rPr>
          <w:rFonts w:ascii="Calibri" w:hAnsi="Calibri"/>
          <w:sz w:val="20"/>
          <w:szCs w:val="20"/>
        </w:rPr>
      </w:pPr>
      <w:r>
        <w:rPr>
          <w:rFonts w:ascii="Calibri" w:hAnsi="Calibri"/>
          <w:sz w:val="20"/>
          <w:szCs w:val="20"/>
        </w:rPr>
        <w:t>ASCAIN</w:t>
      </w:r>
    </w:p>
    <w:p w14:paraId="68F035A4" w14:textId="77777777" w:rsidR="00E37713" w:rsidRDefault="00000000">
      <w:pPr>
        <w:jc w:val="center"/>
        <w:rPr>
          <w:rFonts w:ascii="Calibri" w:hAnsi="Calibri"/>
          <w:b/>
          <w:bCs/>
          <w:sz w:val="22"/>
          <w:szCs w:val="22"/>
        </w:rPr>
      </w:pPr>
      <w:r>
        <w:rPr>
          <w:rFonts w:ascii="Calibri" w:hAnsi="Calibri"/>
          <w:b/>
          <w:bCs/>
          <w:sz w:val="22"/>
          <w:szCs w:val="22"/>
        </w:rPr>
        <w:t>Arrêté de voirie pour occupation du domaine public</w:t>
      </w:r>
    </w:p>
    <w:p w14:paraId="6246CAAA" w14:textId="77777777" w:rsidR="00E37713" w:rsidRDefault="00000000">
      <w:pPr>
        <w:jc w:val="center"/>
        <w:rPr>
          <w:rFonts w:ascii="Calibri" w:hAnsi="Calibri"/>
          <w:b/>
          <w:bCs/>
          <w:sz w:val="22"/>
          <w:szCs w:val="22"/>
        </w:rPr>
      </w:pPr>
      <w:r>
        <w:rPr>
          <w:rFonts w:ascii="Calibri" w:hAnsi="Calibri"/>
          <w:b/>
          <w:bCs/>
          <w:sz w:val="22"/>
          <w:szCs w:val="22"/>
        </w:rPr>
        <w:t>Circulation alternée Rue Ernest Fourneau RD 504</w:t>
      </w:r>
    </w:p>
    <w:p w14:paraId="50D9BFC9" w14:textId="77777777" w:rsidR="00E37713" w:rsidRDefault="00E37713">
      <w:pPr>
        <w:pStyle w:val="Titre2"/>
        <w:rPr>
          <w:rFonts w:ascii="Calibri" w:hAnsi="Calibri"/>
          <w:b/>
          <w:bCs/>
          <w:sz w:val="22"/>
          <w:szCs w:val="22"/>
        </w:rPr>
      </w:pPr>
    </w:p>
    <w:p w14:paraId="4C9F6EAA" w14:textId="77777777" w:rsidR="00E37713" w:rsidRDefault="00000000">
      <w:pPr>
        <w:ind w:firstLine="708"/>
        <w:jc w:val="both"/>
        <w:rPr>
          <w:rFonts w:ascii="Calibri" w:hAnsi="Calibri"/>
          <w:sz w:val="22"/>
          <w:szCs w:val="22"/>
        </w:rPr>
      </w:pPr>
      <w:r>
        <w:rPr>
          <w:rFonts w:ascii="Calibri" w:hAnsi="Calibri"/>
          <w:sz w:val="22"/>
          <w:szCs w:val="22"/>
        </w:rPr>
        <w:t>Le Maire de la Commune d’Ascain,</w:t>
      </w:r>
    </w:p>
    <w:p w14:paraId="1B655823" w14:textId="77777777" w:rsidR="00E37713" w:rsidRDefault="00000000">
      <w:pPr>
        <w:ind w:left="708"/>
        <w:jc w:val="both"/>
        <w:rPr>
          <w:rFonts w:ascii="Calibri" w:hAnsi="Calibri"/>
          <w:sz w:val="22"/>
          <w:szCs w:val="22"/>
        </w:rPr>
      </w:pPr>
      <w:r>
        <w:rPr>
          <w:rFonts w:ascii="Calibri" w:hAnsi="Calibri"/>
          <w:sz w:val="22"/>
          <w:szCs w:val="22"/>
        </w:rPr>
        <w:t>Vu les articles L2212.2, L2213, L2213.5 et L2512.13 du Code Général des Collectivités Territoriales,</w:t>
      </w:r>
    </w:p>
    <w:p w14:paraId="19F2EB2B" w14:textId="77777777" w:rsidR="00E37713" w:rsidRDefault="00000000">
      <w:pPr>
        <w:ind w:firstLine="708"/>
        <w:jc w:val="both"/>
        <w:rPr>
          <w:rFonts w:ascii="Calibri" w:hAnsi="Calibri"/>
          <w:sz w:val="22"/>
          <w:szCs w:val="22"/>
        </w:rPr>
      </w:pPr>
      <w:r>
        <w:rPr>
          <w:rFonts w:ascii="Calibri" w:hAnsi="Calibri"/>
          <w:sz w:val="22"/>
          <w:szCs w:val="22"/>
        </w:rPr>
        <w:t xml:space="preserve">Vu le Code de la Route notamment ses articles R 44, R 225, </w:t>
      </w:r>
    </w:p>
    <w:p w14:paraId="173489CB" w14:textId="77777777" w:rsidR="00E37713" w:rsidRDefault="00000000">
      <w:pPr>
        <w:ind w:left="708"/>
        <w:jc w:val="both"/>
        <w:rPr>
          <w:rFonts w:ascii="Calibri" w:hAnsi="Calibri"/>
          <w:sz w:val="22"/>
          <w:szCs w:val="22"/>
        </w:rPr>
      </w:pPr>
      <w:r>
        <w:rPr>
          <w:rFonts w:ascii="Calibri" w:hAnsi="Calibri"/>
          <w:sz w:val="22"/>
          <w:szCs w:val="22"/>
        </w:rPr>
        <w:t>Vu l’arrêté interministériel sur la signalisation routière approuvé par arrêté du 7 Juin     1977,</w:t>
      </w:r>
    </w:p>
    <w:p w14:paraId="5596FAED" w14:textId="77777777" w:rsidR="00E37713" w:rsidRDefault="00000000">
      <w:pPr>
        <w:ind w:left="708"/>
        <w:jc w:val="both"/>
        <w:rPr>
          <w:rFonts w:ascii="Calibri" w:hAnsi="Calibri"/>
          <w:sz w:val="22"/>
          <w:szCs w:val="22"/>
        </w:rPr>
      </w:pPr>
      <w:r>
        <w:rPr>
          <w:rFonts w:ascii="Calibri" w:hAnsi="Calibri"/>
          <w:sz w:val="22"/>
          <w:szCs w:val="22"/>
        </w:rPr>
        <w:t>Vu la loi 82/213 de Mars 1982 relative aux droits et libertés des Communes, Départements et Régions,</w:t>
      </w:r>
    </w:p>
    <w:p w14:paraId="1C252932" w14:textId="77777777" w:rsidR="00E37713" w:rsidRDefault="00000000">
      <w:pPr>
        <w:ind w:left="708"/>
        <w:jc w:val="both"/>
        <w:rPr>
          <w:rFonts w:ascii="Calibri" w:hAnsi="Calibri"/>
          <w:sz w:val="22"/>
          <w:szCs w:val="22"/>
        </w:rPr>
      </w:pPr>
      <w:r>
        <w:rPr>
          <w:rFonts w:ascii="Calibri" w:hAnsi="Calibri"/>
          <w:sz w:val="22"/>
          <w:szCs w:val="22"/>
        </w:rPr>
        <w:t>Considérant que l’intérêt majeur de la sécurité et de la tranquillité publique justifie pleinement une limitation.</w:t>
      </w:r>
    </w:p>
    <w:p w14:paraId="58AA277F" w14:textId="77777777" w:rsidR="00E37713" w:rsidRDefault="00E37713">
      <w:pPr>
        <w:rPr>
          <w:rFonts w:ascii="Calibri" w:hAnsi="Calibri"/>
          <w:sz w:val="22"/>
          <w:szCs w:val="22"/>
        </w:rPr>
      </w:pPr>
    </w:p>
    <w:p w14:paraId="12BA2628" w14:textId="77777777" w:rsidR="00E37713" w:rsidRDefault="00000000">
      <w:pPr>
        <w:pStyle w:val="Titre3"/>
        <w:rPr>
          <w:rFonts w:ascii="Calibri" w:hAnsi="Calibri"/>
          <w:sz w:val="22"/>
          <w:szCs w:val="22"/>
          <w:u w:val="single"/>
        </w:rPr>
      </w:pPr>
      <w:r>
        <w:rPr>
          <w:rFonts w:ascii="Calibri" w:hAnsi="Calibri"/>
          <w:sz w:val="22"/>
          <w:szCs w:val="22"/>
          <w:u w:val="single"/>
        </w:rPr>
        <w:t>ARRÊTÉ</w:t>
      </w:r>
    </w:p>
    <w:p w14:paraId="0A56790B" w14:textId="77777777" w:rsidR="00E37713" w:rsidRDefault="00E37713">
      <w:pPr>
        <w:ind w:left="708"/>
        <w:jc w:val="both"/>
        <w:rPr>
          <w:rFonts w:ascii="Calibri" w:hAnsi="Calibri"/>
          <w:b/>
          <w:sz w:val="22"/>
          <w:szCs w:val="22"/>
        </w:rPr>
      </w:pPr>
    </w:p>
    <w:p w14:paraId="326E4A6D" w14:textId="77777777" w:rsidR="00E37713" w:rsidRDefault="00000000">
      <w:pPr>
        <w:jc w:val="both"/>
      </w:pPr>
      <w:r>
        <w:rPr>
          <w:rFonts w:ascii="Calibri" w:hAnsi="Calibri"/>
          <w:b/>
          <w:sz w:val="22"/>
          <w:szCs w:val="22"/>
        </w:rPr>
        <w:t>ARTICLE 1</w:t>
      </w:r>
      <w:r>
        <w:rPr>
          <w:rFonts w:ascii="Calibri" w:hAnsi="Calibri"/>
          <w:sz w:val="22"/>
          <w:szCs w:val="22"/>
        </w:rPr>
        <w:t xml:space="preserve"> : La circulation de tous véhicules sera alternée le 19 juillet 2024 DE 8H à 11 H sur la rue Ernest Fourneau au niveau du n° 551 en</w:t>
      </w:r>
      <w:r>
        <w:rPr>
          <w:rFonts w:ascii="Calibri" w:hAnsi="Calibri"/>
          <w:bCs/>
          <w:sz w:val="22"/>
          <w:szCs w:val="22"/>
        </w:rPr>
        <w:t xml:space="preserve"> raison de travaux d’abattage d’arbre </w:t>
      </w:r>
      <w:r>
        <w:rPr>
          <w:rFonts w:ascii="Calibri" w:hAnsi="Calibri"/>
          <w:sz w:val="22"/>
          <w:szCs w:val="22"/>
        </w:rPr>
        <w:t>effectués par l’entreprise Bixente Albistur située à Ascain.</w:t>
      </w:r>
    </w:p>
    <w:p w14:paraId="4C2A109D" w14:textId="77777777" w:rsidR="00E37713" w:rsidRDefault="00E37713">
      <w:pPr>
        <w:rPr>
          <w:rFonts w:ascii="Calibri" w:hAnsi="Calibri"/>
          <w:b/>
          <w:sz w:val="22"/>
          <w:szCs w:val="22"/>
        </w:rPr>
      </w:pPr>
    </w:p>
    <w:p w14:paraId="04CC28C9" w14:textId="77777777" w:rsidR="00E37713" w:rsidRDefault="00000000">
      <w:pPr>
        <w:jc w:val="both"/>
      </w:pPr>
      <w:r>
        <w:rPr>
          <w:rFonts w:ascii="Calibri" w:hAnsi="Calibri"/>
          <w:b/>
          <w:sz w:val="22"/>
          <w:szCs w:val="22"/>
        </w:rPr>
        <w:t>ARTICLE 2</w:t>
      </w:r>
      <w:r>
        <w:rPr>
          <w:rFonts w:ascii="Calibri" w:hAnsi="Calibri"/>
          <w:sz w:val="22"/>
          <w:szCs w:val="22"/>
        </w:rPr>
        <w:t> : Par dérogation aux prescriptions de l’article 1, la section de voie susnommée, pourra être utilisée par les riverains, les véhicules des médecins, des ambulances, de police ainsi que ceux de secours et de lutte contre l’incendie.</w:t>
      </w:r>
    </w:p>
    <w:p w14:paraId="27456104" w14:textId="77777777" w:rsidR="00E37713" w:rsidRDefault="00E37713">
      <w:pPr>
        <w:ind w:left="708"/>
        <w:jc w:val="both"/>
        <w:rPr>
          <w:rFonts w:ascii="Calibri" w:hAnsi="Calibri"/>
          <w:sz w:val="22"/>
          <w:szCs w:val="22"/>
        </w:rPr>
      </w:pPr>
    </w:p>
    <w:p w14:paraId="2BA7A08F" w14:textId="77777777" w:rsidR="00E37713" w:rsidRDefault="00000000">
      <w:pPr>
        <w:jc w:val="both"/>
      </w:pPr>
      <w:r>
        <w:rPr>
          <w:rFonts w:ascii="Calibri" w:hAnsi="Calibri"/>
          <w:b/>
          <w:sz w:val="22"/>
          <w:szCs w:val="22"/>
        </w:rPr>
        <w:t>ARTICLE 3</w:t>
      </w:r>
      <w:r>
        <w:rPr>
          <w:rFonts w:ascii="Calibri" w:hAnsi="Calibri"/>
          <w:sz w:val="22"/>
          <w:szCs w:val="22"/>
        </w:rPr>
        <w:t xml:space="preserve"> : Les panneaux de signalisation ainsi que les feux tricolores nécessaires seront placés par l’entreprise Albistur pour permettre l’application des présentes dispositions.</w:t>
      </w:r>
    </w:p>
    <w:p w14:paraId="58C75A13" w14:textId="77777777" w:rsidR="00E37713" w:rsidRDefault="00E37713">
      <w:pPr>
        <w:jc w:val="both"/>
        <w:rPr>
          <w:rFonts w:ascii="Calibri" w:hAnsi="Calibri"/>
          <w:sz w:val="22"/>
          <w:szCs w:val="22"/>
        </w:rPr>
      </w:pPr>
    </w:p>
    <w:p w14:paraId="72D779B8" w14:textId="77777777" w:rsidR="00E37713" w:rsidRDefault="00000000">
      <w:pPr>
        <w:jc w:val="both"/>
      </w:pPr>
      <w:r>
        <w:rPr>
          <w:rFonts w:ascii="Calibri" w:hAnsi="Calibri"/>
          <w:b/>
          <w:sz w:val="22"/>
          <w:szCs w:val="22"/>
        </w:rPr>
        <w:t>ARTICLE 4</w:t>
      </w:r>
      <w:r>
        <w:rPr>
          <w:rFonts w:ascii="Calibri" w:hAnsi="Calibri"/>
          <w:sz w:val="22"/>
          <w:szCs w:val="22"/>
        </w:rPr>
        <w:t> : Les infractions aux dispositions du présent arrêté seront constatées et poursuivies conformément aux lois.</w:t>
      </w:r>
    </w:p>
    <w:p w14:paraId="4F657A7C" w14:textId="77777777" w:rsidR="00E37713" w:rsidRDefault="00E37713">
      <w:pPr>
        <w:jc w:val="both"/>
        <w:rPr>
          <w:rFonts w:ascii="Calibri" w:hAnsi="Calibri"/>
          <w:sz w:val="22"/>
          <w:szCs w:val="22"/>
        </w:rPr>
      </w:pPr>
    </w:p>
    <w:p w14:paraId="0318BD98" w14:textId="77777777" w:rsidR="00E37713" w:rsidRDefault="00000000">
      <w:pPr>
        <w:jc w:val="both"/>
      </w:pPr>
      <w:r>
        <w:rPr>
          <w:rFonts w:ascii="Calibri" w:hAnsi="Calibri"/>
          <w:b/>
          <w:sz w:val="22"/>
          <w:szCs w:val="22"/>
        </w:rPr>
        <w:t>ARTICLE 5</w:t>
      </w:r>
      <w:r>
        <w:rPr>
          <w:rFonts w:ascii="Calibri" w:hAnsi="Calibri"/>
          <w:sz w:val="22"/>
          <w:szCs w:val="22"/>
        </w:rPr>
        <w:t xml:space="preserve"> : Monsieur le commandant de Brigade de Gendarmerie de St </w:t>
      </w:r>
      <w:proofErr w:type="spellStart"/>
      <w:r>
        <w:rPr>
          <w:rFonts w:ascii="Calibri" w:hAnsi="Calibri"/>
          <w:sz w:val="22"/>
          <w:szCs w:val="22"/>
        </w:rPr>
        <w:t>Pée</w:t>
      </w:r>
      <w:proofErr w:type="spellEnd"/>
      <w:r>
        <w:rPr>
          <w:rFonts w:ascii="Calibri" w:hAnsi="Calibri"/>
          <w:sz w:val="22"/>
          <w:szCs w:val="22"/>
        </w:rPr>
        <w:t xml:space="preserve"> sur Nivelle et le Gardien de Police Municipale de la Commune seront chargés chacun en ce qui le concerne de l’application du présent arrêté qui sera publié et affiché dans les conditions habituelles.</w:t>
      </w:r>
    </w:p>
    <w:p w14:paraId="672E1BD3" w14:textId="77777777" w:rsidR="00E37713" w:rsidRDefault="00E37713">
      <w:pPr>
        <w:ind w:left="708"/>
        <w:rPr>
          <w:rFonts w:ascii="Calibri" w:hAnsi="Calibri"/>
          <w:sz w:val="22"/>
          <w:szCs w:val="22"/>
        </w:rPr>
      </w:pPr>
    </w:p>
    <w:p w14:paraId="6EEE62EA" w14:textId="77777777" w:rsidR="00E37713" w:rsidRDefault="00E37713">
      <w:pPr>
        <w:rPr>
          <w:rFonts w:ascii="Calibri" w:hAnsi="Calibri"/>
          <w:sz w:val="22"/>
          <w:szCs w:val="22"/>
        </w:rPr>
      </w:pPr>
    </w:p>
    <w:p w14:paraId="4A55A61D" w14:textId="77777777" w:rsidR="00E37713" w:rsidRDefault="00000000">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Fait à Ascain, le 18 juillet 2024 </w:t>
      </w:r>
    </w:p>
    <w:p w14:paraId="52D29128" w14:textId="77777777" w:rsidR="00E37713" w:rsidRDefault="00000000">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14:paraId="73179793" w14:textId="77777777" w:rsidR="00E37713" w:rsidRDefault="00000000">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Le Maire</w:t>
      </w:r>
    </w:p>
    <w:p w14:paraId="6B1EDFC1" w14:textId="77777777" w:rsidR="00E37713" w:rsidRDefault="00000000">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Jean Louis FOURNIER</w:t>
      </w:r>
    </w:p>
    <w:p w14:paraId="1A7AEAF9" w14:textId="77777777" w:rsidR="00E37713" w:rsidRDefault="00E37713">
      <w:pPr>
        <w:rPr>
          <w:rFonts w:ascii="Calibri" w:hAnsi="Calibri"/>
          <w:sz w:val="22"/>
          <w:szCs w:val="22"/>
        </w:rPr>
      </w:pPr>
    </w:p>
    <w:p w14:paraId="78950FAC" w14:textId="77777777" w:rsidR="00E37713" w:rsidRDefault="00E37713"/>
    <w:p w14:paraId="098722B0" w14:textId="77777777" w:rsidR="00E37713" w:rsidRDefault="00E37713"/>
    <w:sectPr w:rsidR="00E377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5E99" w14:textId="77777777" w:rsidR="00491958" w:rsidRDefault="00491958">
      <w:r>
        <w:separator/>
      </w:r>
    </w:p>
  </w:endnote>
  <w:endnote w:type="continuationSeparator" w:id="0">
    <w:p w14:paraId="13828591" w14:textId="77777777" w:rsidR="00491958" w:rsidRDefault="0049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FF7D2" w14:textId="77777777" w:rsidR="00491958" w:rsidRDefault="00491958">
      <w:r>
        <w:rPr>
          <w:color w:val="000000"/>
        </w:rPr>
        <w:separator/>
      </w:r>
    </w:p>
  </w:footnote>
  <w:footnote w:type="continuationSeparator" w:id="0">
    <w:p w14:paraId="6FA92DF9" w14:textId="77777777" w:rsidR="00491958" w:rsidRDefault="00491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7713"/>
    <w:rsid w:val="00491958"/>
    <w:rsid w:val="008D2399"/>
    <w:rsid w:val="00BC2B20"/>
    <w:rsid w:val="00E37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37E6"/>
  <w15:docId w15:val="{F93A699F-910F-4362-ADFA-7BF67245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fr-F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lang w:eastAsia="fr-FR"/>
    </w:rPr>
  </w:style>
  <w:style w:type="paragraph" w:styleId="Titre1">
    <w:name w:val="heading 1"/>
    <w:basedOn w:val="Normal"/>
    <w:next w:val="Normal"/>
    <w:uiPriority w:val="9"/>
    <w:qFormat/>
    <w:pPr>
      <w:keepNext/>
      <w:keepLines/>
      <w:spacing w:before="360" w:after="80" w:line="276" w:lineRule="auto"/>
      <w:outlineLvl w:val="0"/>
    </w:pPr>
    <w:rPr>
      <w:rFonts w:ascii="Aptos Display" w:hAnsi="Aptos Display"/>
      <w:color w:val="0F4761"/>
      <w:kern w:val="3"/>
      <w:sz w:val="40"/>
      <w:szCs w:val="40"/>
      <w:lang w:eastAsia="en-US"/>
    </w:rPr>
  </w:style>
  <w:style w:type="paragraph" w:styleId="Titre2">
    <w:name w:val="heading 2"/>
    <w:basedOn w:val="Normal"/>
    <w:next w:val="Normal"/>
    <w:uiPriority w:val="9"/>
    <w:unhideWhenUsed/>
    <w:qFormat/>
    <w:pPr>
      <w:keepNext/>
      <w:keepLines/>
      <w:spacing w:before="160" w:after="80" w:line="276" w:lineRule="auto"/>
      <w:outlineLvl w:val="1"/>
    </w:pPr>
    <w:rPr>
      <w:rFonts w:ascii="Aptos Display" w:hAnsi="Aptos Display"/>
      <w:color w:val="0F4761"/>
      <w:kern w:val="3"/>
      <w:sz w:val="32"/>
      <w:szCs w:val="32"/>
      <w:lang w:eastAsia="en-US"/>
    </w:rPr>
  </w:style>
  <w:style w:type="paragraph" w:styleId="Titre3">
    <w:name w:val="heading 3"/>
    <w:basedOn w:val="Normal"/>
    <w:next w:val="Normal"/>
    <w:uiPriority w:val="9"/>
    <w:unhideWhenUsed/>
    <w:qFormat/>
    <w:pPr>
      <w:keepNext/>
      <w:keepLines/>
      <w:spacing w:before="160" w:after="80" w:line="276" w:lineRule="auto"/>
      <w:outlineLvl w:val="2"/>
    </w:pPr>
    <w:rPr>
      <w:rFonts w:ascii="Aptos" w:hAnsi="Aptos"/>
      <w:color w:val="0F4761"/>
      <w:kern w:val="3"/>
      <w:sz w:val="28"/>
      <w:szCs w:val="28"/>
      <w:lang w:eastAsia="en-US"/>
    </w:rPr>
  </w:style>
  <w:style w:type="paragraph" w:styleId="Titre4">
    <w:name w:val="heading 4"/>
    <w:basedOn w:val="Normal"/>
    <w:next w:val="Normal"/>
    <w:uiPriority w:val="9"/>
    <w:semiHidden/>
    <w:unhideWhenUsed/>
    <w:qFormat/>
    <w:pPr>
      <w:keepNext/>
      <w:keepLines/>
      <w:spacing w:before="80" w:after="40" w:line="276" w:lineRule="auto"/>
      <w:outlineLvl w:val="3"/>
    </w:pPr>
    <w:rPr>
      <w:rFonts w:ascii="Aptos" w:hAnsi="Aptos"/>
      <w:i/>
      <w:iCs/>
      <w:color w:val="0F4761"/>
      <w:kern w:val="3"/>
      <w:lang w:eastAsia="en-US"/>
    </w:rPr>
  </w:style>
  <w:style w:type="paragraph" w:styleId="Titre5">
    <w:name w:val="heading 5"/>
    <w:basedOn w:val="Normal"/>
    <w:next w:val="Normal"/>
    <w:uiPriority w:val="9"/>
    <w:semiHidden/>
    <w:unhideWhenUsed/>
    <w:qFormat/>
    <w:pPr>
      <w:keepNext/>
      <w:keepLines/>
      <w:spacing w:before="80" w:after="40" w:line="276" w:lineRule="auto"/>
      <w:outlineLvl w:val="4"/>
    </w:pPr>
    <w:rPr>
      <w:rFonts w:ascii="Aptos" w:hAnsi="Aptos"/>
      <w:color w:val="0F4761"/>
      <w:kern w:val="3"/>
      <w:lang w:eastAsia="en-US"/>
    </w:rPr>
  </w:style>
  <w:style w:type="paragraph" w:styleId="Titre6">
    <w:name w:val="heading 6"/>
    <w:basedOn w:val="Normal"/>
    <w:next w:val="Normal"/>
    <w:uiPriority w:val="9"/>
    <w:semiHidden/>
    <w:unhideWhenUsed/>
    <w:qFormat/>
    <w:pPr>
      <w:keepNext/>
      <w:keepLines/>
      <w:spacing w:before="40" w:line="276" w:lineRule="auto"/>
      <w:outlineLvl w:val="5"/>
    </w:pPr>
    <w:rPr>
      <w:rFonts w:ascii="Aptos" w:hAnsi="Aptos"/>
      <w:i/>
      <w:iCs/>
      <w:color w:val="595959"/>
      <w:kern w:val="3"/>
      <w:lang w:eastAsia="en-US"/>
    </w:rPr>
  </w:style>
  <w:style w:type="paragraph" w:styleId="Titre7">
    <w:name w:val="heading 7"/>
    <w:basedOn w:val="Normal"/>
    <w:next w:val="Normal"/>
    <w:pPr>
      <w:keepNext/>
      <w:keepLines/>
      <w:spacing w:before="40" w:line="276" w:lineRule="auto"/>
      <w:outlineLvl w:val="6"/>
    </w:pPr>
    <w:rPr>
      <w:rFonts w:ascii="Aptos" w:hAnsi="Aptos"/>
      <w:color w:val="595959"/>
      <w:kern w:val="3"/>
      <w:lang w:eastAsia="en-US"/>
    </w:rPr>
  </w:style>
  <w:style w:type="paragraph" w:styleId="Titre8">
    <w:name w:val="heading 8"/>
    <w:basedOn w:val="Normal"/>
    <w:next w:val="Normal"/>
    <w:pPr>
      <w:keepNext/>
      <w:keepLines/>
      <w:spacing w:line="276" w:lineRule="auto"/>
      <w:outlineLvl w:val="7"/>
    </w:pPr>
    <w:rPr>
      <w:rFonts w:ascii="Aptos" w:hAnsi="Aptos"/>
      <w:i/>
      <w:iCs/>
      <w:color w:val="272727"/>
      <w:kern w:val="3"/>
      <w:lang w:eastAsia="en-US"/>
    </w:rPr>
  </w:style>
  <w:style w:type="paragraph" w:styleId="Titre9">
    <w:name w:val="heading 9"/>
    <w:basedOn w:val="Normal"/>
    <w:next w:val="Normal"/>
    <w:pPr>
      <w:keepNext/>
      <w:keepLines/>
      <w:spacing w:line="276" w:lineRule="auto"/>
      <w:outlineLvl w:val="8"/>
    </w:pPr>
    <w:rPr>
      <w:rFonts w:ascii="Aptos" w:hAnsi="Aptos"/>
      <w:color w:val="272727"/>
      <w:kern w:val="3"/>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pPr>
    <w:rPr>
      <w:rFonts w:ascii="Aptos Display" w:hAnsi="Aptos Display"/>
      <w:spacing w:val="-10"/>
      <w:kern w:val="3"/>
      <w:sz w:val="56"/>
      <w:szCs w:val="56"/>
      <w:lang w:eastAsia="en-US"/>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pPr>
      <w:spacing w:after="160" w:line="276" w:lineRule="auto"/>
    </w:pPr>
    <w:rPr>
      <w:rFonts w:ascii="Aptos" w:hAnsi="Aptos"/>
      <w:color w:val="595959"/>
      <w:spacing w:val="15"/>
      <w:kern w:val="3"/>
      <w:sz w:val="28"/>
      <w:szCs w:val="28"/>
      <w:lang w:eastAsia="en-US"/>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after="160" w:line="276" w:lineRule="auto"/>
      <w:jc w:val="center"/>
    </w:pPr>
    <w:rPr>
      <w:rFonts w:ascii="Aptos" w:eastAsia="Aptos" w:hAnsi="Aptos"/>
      <w:i/>
      <w:iCs/>
      <w:color w:val="404040"/>
      <w:kern w:val="3"/>
      <w:lang w:eastAsia="en-US"/>
    </w:rPr>
  </w:style>
  <w:style w:type="character" w:customStyle="1" w:styleId="CitationCar">
    <w:name w:val="Citation Car"/>
    <w:basedOn w:val="Policepardfaut"/>
    <w:rPr>
      <w:i/>
      <w:iCs/>
      <w:color w:val="404040"/>
    </w:rPr>
  </w:style>
  <w:style w:type="paragraph" w:styleId="Paragraphedeliste">
    <w:name w:val="List Paragraph"/>
    <w:basedOn w:val="Normal"/>
    <w:pPr>
      <w:spacing w:after="160" w:line="276" w:lineRule="auto"/>
      <w:ind w:left="720"/>
    </w:pPr>
    <w:rPr>
      <w:rFonts w:ascii="Aptos" w:eastAsia="Aptos" w:hAnsi="Aptos"/>
      <w:kern w:val="3"/>
      <w:lang w:eastAsia="en-US"/>
    </w:r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i/>
      <w:iCs/>
      <w:color w:val="0F4761"/>
      <w:kern w:val="3"/>
      <w:lang w:eastAsia="en-US"/>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1586</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Mairie Ascain</cp:lastModifiedBy>
  <cp:revision>2</cp:revision>
  <dcterms:created xsi:type="dcterms:W3CDTF">2024-07-18T13:16:00Z</dcterms:created>
  <dcterms:modified xsi:type="dcterms:W3CDTF">2024-07-18T13:16:00Z</dcterms:modified>
</cp:coreProperties>
</file>