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30" w:rsidRDefault="00E10630" w:rsidP="00E10630">
      <w:pPr>
        <w:suppressAutoHyphens w:val="0"/>
        <w:rPr>
          <w:rFonts w:asciiTheme="minorHAnsi" w:hAnsiTheme="minorHAnsi" w:cs="Times New Roman"/>
          <w:snapToGrid w:val="0"/>
          <w:lang w:eastAsia="fr-FR"/>
        </w:rPr>
      </w:pPr>
      <w:r>
        <w:rPr>
          <w:rFonts w:asciiTheme="minorHAnsi" w:hAnsiTheme="minorHAnsi" w:cs="Times New Roman"/>
          <w:snapToGrid w:val="0"/>
          <w:lang w:eastAsia="fr-FR"/>
        </w:rPr>
        <w:t>Département :</w:t>
      </w:r>
      <w:r>
        <w:rPr>
          <w:rFonts w:asciiTheme="minorHAnsi" w:hAnsiTheme="minorHAnsi" w:cs="Times New Roman"/>
          <w:snapToGrid w:val="0"/>
          <w:lang w:eastAsia="fr-FR"/>
        </w:rPr>
        <w:tab/>
      </w:r>
      <w:r>
        <w:rPr>
          <w:rFonts w:asciiTheme="minorHAnsi" w:hAnsiTheme="minorHAnsi" w:cs="Times New Roman"/>
          <w:snapToGrid w:val="0"/>
          <w:lang w:eastAsia="fr-FR"/>
        </w:rPr>
        <w:tab/>
      </w:r>
      <w:r>
        <w:rPr>
          <w:rFonts w:asciiTheme="minorHAnsi" w:hAnsiTheme="minorHAnsi" w:cs="Times New Roman"/>
          <w:snapToGrid w:val="0"/>
          <w:lang w:eastAsia="fr-FR"/>
        </w:rPr>
        <w:tab/>
      </w:r>
      <w:r>
        <w:rPr>
          <w:rFonts w:asciiTheme="minorHAnsi" w:hAnsiTheme="minorHAnsi" w:cs="Times New Roman"/>
          <w:snapToGrid w:val="0"/>
          <w:lang w:eastAsia="fr-FR"/>
        </w:rPr>
        <w:tab/>
      </w:r>
      <w:r>
        <w:rPr>
          <w:rFonts w:asciiTheme="minorHAnsi" w:hAnsiTheme="minorHAnsi" w:cs="Times New Roman"/>
          <w:snapToGrid w:val="0"/>
          <w:lang w:eastAsia="fr-FR"/>
        </w:rPr>
        <w:tab/>
      </w:r>
      <w:r>
        <w:rPr>
          <w:rFonts w:asciiTheme="minorHAnsi" w:hAnsiTheme="minorHAnsi" w:cs="Times New Roman"/>
          <w:snapToGrid w:val="0"/>
          <w:lang w:eastAsia="fr-FR"/>
        </w:rPr>
        <w:tab/>
      </w:r>
      <w:r>
        <w:rPr>
          <w:rFonts w:asciiTheme="minorHAnsi" w:hAnsiTheme="minorHAnsi" w:cs="Times New Roman"/>
          <w:snapToGrid w:val="0"/>
          <w:lang w:eastAsia="fr-FR"/>
        </w:rPr>
        <w:tab/>
      </w:r>
      <w:r>
        <w:rPr>
          <w:rFonts w:asciiTheme="minorHAnsi" w:hAnsiTheme="minorHAnsi" w:cs="Times New Roman"/>
          <w:snapToGrid w:val="0"/>
          <w:lang w:eastAsia="fr-FR"/>
        </w:rPr>
        <w:tab/>
      </w:r>
      <w:r>
        <w:rPr>
          <w:rFonts w:asciiTheme="minorHAnsi" w:hAnsiTheme="minorHAnsi" w:cs="Times New Roman"/>
          <w:snapToGrid w:val="0"/>
          <w:lang w:eastAsia="fr-FR"/>
        </w:rPr>
        <w:tab/>
        <w:t>N°</w:t>
      </w:r>
      <w:r>
        <w:rPr>
          <w:rFonts w:asciiTheme="minorHAnsi" w:hAnsiTheme="minorHAnsi" w:cs="Times New Roman"/>
          <w:snapToGrid w:val="0"/>
          <w:lang w:eastAsia="fr-FR"/>
        </w:rPr>
        <w:t>109</w:t>
      </w:r>
      <w:r>
        <w:rPr>
          <w:rFonts w:asciiTheme="minorHAnsi" w:hAnsiTheme="minorHAnsi" w:cs="Times New Roman"/>
          <w:snapToGrid w:val="0"/>
          <w:lang w:eastAsia="fr-FR"/>
        </w:rPr>
        <w:t>/202</w:t>
      </w:r>
      <w:r>
        <w:rPr>
          <w:rFonts w:asciiTheme="minorHAnsi" w:hAnsiTheme="minorHAnsi" w:cs="Times New Roman"/>
          <w:snapToGrid w:val="0"/>
          <w:lang w:eastAsia="fr-FR"/>
        </w:rPr>
        <w:t>4</w:t>
      </w:r>
      <w:r>
        <w:rPr>
          <w:rFonts w:asciiTheme="minorHAnsi" w:hAnsiTheme="minorHAnsi" w:cs="Times New Roman"/>
          <w:snapToGrid w:val="0"/>
          <w:lang w:eastAsia="fr-FR"/>
        </w:rPr>
        <w:t>/PM</w:t>
      </w:r>
    </w:p>
    <w:p w:rsidR="00E10630" w:rsidRDefault="00E10630" w:rsidP="00E10630">
      <w:pPr>
        <w:suppressAutoHyphens w:val="0"/>
        <w:rPr>
          <w:rFonts w:asciiTheme="minorHAnsi" w:hAnsiTheme="minorHAnsi" w:cs="Times New Roman"/>
          <w:snapToGrid w:val="0"/>
          <w:lang w:eastAsia="fr-FR"/>
        </w:rPr>
      </w:pPr>
      <w:r>
        <w:rPr>
          <w:rFonts w:asciiTheme="minorHAnsi" w:hAnsiTheme="minorHAnsi" w:cs="Times New Roman"/>
          <w:snapToGrid w:val="0"/>
          <w:lang w:eastAsia="fr-FR"/>
        </w:rPr>
        <w:t>PYRÉNÉES ATLANTIQUES</w:t>
      </w:r>
    </w:p>
    <w:p w:rsidR="00E10630" w:rsidRDefault="00E10630" w:rsidP="00E10630">
      <w:pPr>
        <w:suppressAutoHyphens w:val="0"/>
        <w:rPr>
          <w:rFonts w:asciiTheme="minorHAnsi" w:hAnsiTheme="minorHAnsi" w:cs="Times New Roman"/>
          <w:snapToGrid w:val="0"/>
          <w:lang w:eastAsia="fr-FR"/>
        </w:rPr>
      </w:pPr>
      <w:r>
        <w:rPr>
          <w:rFonts w:asciiTheme="minorHAnsi" w:hAnsiTheme="minorHAnsi" w:cs="Times New Roman"/>
          <w:snapToGrid w:val="0"/>
          <w:lang w:eastAsia="fr-FR"/>
        </w:rPr>
        <w:t>Canton :</w:t>
      </w:r>
    </w:p>
    <w:p w:rsidR="00E10630" w:rsidRDefault="00E10630" w:rsidP="00E10630">
      <w:pPr>
        <w:suppressAutoHyphens w:val="0"/>
        <w:rPr>
          <w:rFonts w:asciiTheme="minorHAnsi" w:hAnsiTheme="minorHAnsi" w:cs="Times New Roman"/>
          <w:snapToGrid w:val="0"/>
          <w:lang w:eastAsia="fr-FR"/>
        </w:rPr>
      </w:pPr>
      <w:r>
        <w:rPr>
          <w:rFonts w:asciiTheme="minorHAnsi" w:hAnsiTheme="minorHAnsi" w:cs="Times New Roman"/>
          <w:snapToGrid w:val="0"/>
          <w:lang w:eastAsia="fr-FR"/>
        </w:rPr>
        <w:t>USTARITZ, VALLÉES NIVE &amp; NIVELLE</w:t>
      </w:r>
    </w:p>
    <w:p w:rsidR="00E10630" w:rsidRDefault="00E10630" w:rsidP="00E10630">
      <w:pPr>
        <w:suppressAutoHyphens w:val="0"/>
        <w:rPr>
          <w:rFonts w:asciiTheme="minorHAnsi" w:hAnsiTheme="minorHAnsi" w:cs="Times New Roman"/>
          <w:snapToGrid w:val="0"/>
          <w:lang w:eastAsia="fr-FR"/>
        </w:rPr>
      </w:pPr>
      <w:r>
        <w:rPr>
          <w:rFonts w:asciiTheme="minorHAnsi" w:hAnsiTheme="minorHAnsi" w:cs="Times New Roman"/>
          <w:snapToGrid w:val="0"/>
          <w:lang w:eastAsia="fr-FR"/>
        </w:rPr>
        <w:t>Commune :</w:t>
      </w:r>
    </w:p>
    <w:p w:rsidR="00E10630" w:rsidRDefault="00E10630" w:rsidP="00E10630">
      <w:pPr>
        <w:suppressAutoHyphens w:val="0"/>
        <w:rPr>
          <w:rFonts w:asciiTheme="minorHAnsi" w:hAnsiTheme="minorHAnsi" w:cs="Times New Roman"/>
          <w:snapToGrid w:val="0"/>
          <w:lang w:eastAsia="fr-FR"/>
        </w:rPr>
      </w:pPr>
      <w:r>
        <w:rPr>
          <w:rFonts w:asciiTheme="minorHAnsi" w:hAnsiTheme="minorHAnsi" w:cs="Times New Roman"/>
          <w:snapToGrid w:val="0"/>
          <w:lang w:eastAsia="fr-FR"/>
        </w:rPr>
        <w:t>ASCAIN</w:t>
      </w:r>
    </w:p>
    <w:p w:rsidR="00E10630" w:rsidRDefault="00E10630" w:rsidP="00E10630">
      <w:pPr>
        <w:suppressAutoHyphens w:val="0"/>
        <w:jc w:val="center"/>
        <w:rPr>
          <w:rFonts w:asciiTheme="minorHAnsi" w:hAnsiTheme="minorHAnsi" w:cs="Times New Roman"/>
          <w:b/>
          <w:bCs/>
          <w:snapToGrid w:val="0"/>
          <w:sz w:val="22"/>
          <w:szCs w:val="22"/>
          <w:lang w:eastAsia="fr-FR"/>
        </w:rPr>
      </w:pPr>
      <w:r>
        <w:rPr>
          <w:rFonts w:asciiTheme="minorHAnsi" w:hAnsiTheme="minorHAnsi" w:cs="Times New Roman"/>
          <w:b/>
          <w:bCs/>
          <w:snapToGrid w:val="0"/>
          <w:sz w:val="22"/>
          <w:szCs w:val="22"/>
          <w:lang w:eastAsia="fr-FR"/>
        </w:rPr>
        <w:t>ARRETE DE VOIRIE POUR OCCUPATION DU DOMAINE PUBLIC</w:t>
      </w:r>
    </w:p>
    <w:p w:rsidR="00E10630" w:rsidRDefault="00E10630" w:rsidP="00E10630">
      <w:pPr>
        <w:suppressAutoHyphens w:val="0"/>
        <w:rPr>
          <w:rFonts w:asciiTheme="minorHAnsi" w:hAnsiTheme="minorHAnsi" w:cs="Times New Roman"/>
          <w:b/>
          <w:snapToGrid w:val="0"/>
          <w:sz w:val="22"/>
          <w:szCs w:val="22"/>
          <w:lang w:eastAsia="fr-FR"/>
        </w:rPr>
      </w:pPr>
    </w:p>
    <w:p w:rsidR="00E10630" w:rsidRDefault="00E10630" w:rsidP="00E10630">
      <w:pPr>
        <w:suppressAutoHyphens w:val="0"/>
        <w:ind w:firstLine="708"/>
        <w:jc w:val="both"/>
        <w:rPr>
          <w:rFonts w:asciiTheme="minorHAnsi" w:hAnsiTheme="minorHAnsi" w:cs="Times New Roman"/>
          <w:sz w:val="22"/>
          <w:szCs w:val="22"/>
          <w:lang w:eastAsia="fr-FR"/>
        </w:rPr>
      </w:pPr>
      <w:r>
        <w:rPr>
          <w:rFonts w:asciiTheme="minorHAnsi" w:hAnsiTheme="minorHAnsi" w:cs="Times New Roman"/>
          <w:sz w:val="22"/>
          <w:szCs w:val="22"/>
          <w:lang w:eastAsia="fr-FR"/>
        </w:rPr>
        <w:t>Le Maire de la Commune d’Ascain,</w:t>
      </w:r>
    </w:p>
    <w:p w:rsidR="00E10630" w:rsidRDefault="00E10630" w:rsidP="00E10630">
      <w:pPr>
        <w:suppressAutoHyphens w:val="0"/>
        <w:ind w:left="708"/>
        <w:jc w:val="both"/>
        <w:rPr>
          <w:rFonts w:asciiTheme="minorHAnsi" w:hAnsiTheme="minorHAnsi" w:cs="Times New Roman"/>
          <w:sz w:val="22"/>
          <w:szCs w:val="22"/>
          <w:lang w:eastAsia="fr-FR"/>
        </w:rPr>
      </w:pPr>
      <w:r>
        <w:rPr>
          <w:rFonts w:asciiTheme="minorHAnsi" w:hAnsiTheme="minorHAnsi" w:cs="Times New Roman"/>
          <w:sz w:val="22"/>
          <w:szCs w:val="22"/>
          <w:lang w:eastAsia="fr-FR"/>
        </w:rPr>
        <w:t>Vu les articles L2212-2 et suivants, L 2213-1 et L.2213-6 du Code général des collectivités territoriales,</w:t>
      </w:r>
    </w:p>
    <w:p w:rsidR="00E10630" w:rsidRDefault="00E10630" w:rsidP="00E10630">
      <w:pPr>
        <w:suppressAutoHyphens w:val="0"/>
        <w:ind w:left="708"/>
        <w:jc w:val="both"/>
        <w:rPr>
          <w:rFonts w:asciiTheme="minorHAnsi" w:hAnsiTheme="minorHAnsi" w:cs="Times New Roman"/>
          <w:sz w:val="22"/>
          <w:szCs w:val="22"/>
          <w:lang w:eastAsia="fr-FR"/>
        </w:rPr>
      </w:pPr>
      <w:r>
        <w:rPr>
          <w:rFonts w:asciiTheme="minorHAnsi" w:hAnsiTheme="minorHAnsi" w:cs="Times New Roman"/>
          <w:sz w:val="22"/>
          <w:szCs w:val="22"/>
          <w:lang w:eastAsia="fr-FR"/>
        </w:rPr>
        <w:t xml:space="preserve">Vu le code de la route notamment l’article R 130-10 et les articles </w:t>
      </w:r>
      <w:r>
        <w:rPr>
          <w:rFonts w:ascii="Trebuchet MS" w:hAnsi="Trebuchet MS" w:cs="Arial"/>
        </w:rPr>
        <w:t>R 27, 36, 39, 225,</w:t>
      </w:r>
    </w:p>
    <w:p w:rsidR="00E10630" w:rsidRDefault="00E10630" w:rsidP="00E10630">
      <w:pPr>
        <w:suppressAutoHyphens w:val="0"/>
        <w:ind w:firstLine="708"/>
        <w:jc w:val="both"/>
        <w:rPr>
          <w:rFonts w:asciiTheme="minorHAnsi" w:hAnsiTheme="minorHAnsi" w:cs="Times New Roman"/>
          <w:sz w:val="22"/>
          <w:szCs w:val="22"/>
          <w:lang w:eastAsia="fr-FR"/>
        </w:rPr>
      </w:pPr>
      <w:r>
        <w:rPr>
          <w:rFonts w:asciiTheme="minorHAnsi" w:hAnsiTheme="minorHAnsi" w:cs="Times New Roman"/>
          <w:sz w:val="22"/>
          <w:szCs w:val="22"/>
          <w:lang w:eastAsia="fr-FR"/>
        </w:rPr>
        <w:t>Vu l’article L511-1 du CSI</w:t>
      </w:r>
    </w:p>
    <w:p w:rsidR="00E10630" w:rsidRDefault="00E10630" w:rsidP="00E10630">
      <w:pPr>
        <w:suppressAutoHyphens w:val="0"/>
        <w:ind w:firstLine="708"/>
        <w:jc w:val="both"/>
        <w:rPr>
          <w:rFonts w:asciiTheme="minorHAnsi" w:hAnsiTheme="minorHAnsi" w:cs="Times New Roman"/>
          <w:sz w:val="22"/>
          <w:szCs w:val="22"/>
          <w:lang w:eastAsia="fr-FR"/>
        </w:rPr>
      </w:pPr>
      <w:r>
        <w:rPr>
          <w:rFonts w:asciiTheme="minorHAnsi" w:hAnsiTheme="minorHAnsi" w:cs="Times New Roman"/>
          <w:sz w:val="22"/>
          <w:szCs w:val="22"/>
          <w:lang w:eastAsia="fr-FR"/>
        </w:rPr>
        <w:t>Vu le règlement sanitaire départemental, article 99</w:t>
      </w:r>
    </w:p>
    <w:p w:rsidR="00E10630" w:rsidRDefault="00E10630" w:rsidP="00E10630">
      <w:pPr>
        <w:suppressAutoHyphens w:val="0"/>
        <w:ind w:firstLine="708"/>
        <w:jc w:val="both"/>
        <w:rPr>
          <w:rFonts w:asciiTheme="minorHAnsi" w:hAnsiTheme="minorHAnsi" w:cs="Times New Roman"/>
          <w:sz w:val="22"/>
          <w:szCs w:val="22"/>
          <w:lang w:eastAsia="fr-FR"/>
        </w:rPr>
      </w:pPr>
      <w:r>
        <w:rPr>
          <w:rFonts w:asciiTheme="minorHAnsi" w:hAnsiTheme="minorHAnsi" w:cs="Times New Roman"/>
          <w:sz w:val="22"/>
          <w:szCs w:val="22"/>
          <w:lang w:eastAsia="fr-FR"/>
        </w:rPr>
        <w:t>Vu l’art R610-5 du code pénal</w:t>
      </w:r>
    </w:p>
    <w:p w:rsidR="00E10630" w:rsidRDefault="00E10630" w:rsidP="00E10630">
      <w:pPr>
        <w:ind w:left="708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Vu le règlement de voirie de la ville d’Ascain, approuvé par le Conseil Municipal du 03 décembre 2020, </w:t>
      </w:r>
    </w:p>
    <w:p w:rsidR="00E10630" w:rsidRDefault="00E10630" w:rsidP="00E10630">
      <w:pPr>
        <w:ind w:left="708"/>
        <w:rPr>
          <w:rFonts w:ascii="Trebuchet MS" w:hAnsi="Trebuchet MS" w:cs="Arial"/>
        </w:rPr>
      </w:pPr>
      <w:r>
        <w:rPr>
          <w:rFonts w:ascii="Trebuchet MS" w:hAnsi="Trebuchet MS" w:cs="Arial"/>
        </w:rPr>
        <w:t>Vu la délibération du conseil municipal de la mairie d’Ascain en date du 09 juin 2023 et relative à la fixation des redevances d’occupation du domaine public,</w:t>
      </w:r>
    </w:p>
    <w:p w:rsidR="00E10630" w:rsidRDefault="00E10630" w:rsidP="00E10630">
      <w:pPr>
        <w:ind w:left="705"/>
        <w:rPr>
          <w:rFonts w:ascii="Trebuchet MS" w:eastAsia="SimSun" w:hAnsi="Trebuchet MS" w:cs="Trebuchet MS"/>
        </w:rPr>
      </w:pPr>
      <w:r>
        <w:rPr>
          <w:rFonts w:asciiTheme="minorHAnsi" w:hAnsiTheme="minorHAnsi" w:cs="Times New Roman"/>
          <w:b/>
          <w:snapToGrid w:val="0"/>
          <w:sz w:val="22"/>
          <w:szCs w:val="22"/>
          <w:u w:val="single"/>
          <w:lang w:eastAsia="fr-FR"/>
        </w:rPr>
        <w:t>Considérant</w:t>
      </w:r>
      <w:r>
        <w:rPr>
          <w:rFonts w:asciiTheme="minorHAnsi" w:hAnsiTheme="minorHAnsi" w:cs="Times New Roman"/>
          <w:snapToGrid w:val="0"/>
          <w:sz w:val="22"/>
          <w:szCs w:val="22"/>
          <w:lang w:eastAsia="fr-FR"/>
        </w:rPr>
        <w:t xml:space="preserve"> </w:t>
      </w:r>
      <w:r>
        <w:rPr>
          <w:rFonts w:ascii="Trebuchet MS" w:hAnsi="Trebuchet MS" w:cs="Arial"/>
        </w:rPr>
        <w:t xml:space="preserve">la demande de </w:t>
      </w:r>
      <w:r>
        <w:rPr>
          <w:rFonts w:ascii="Trebuchet MS" w:hAnsi="Trebuchet MS" w:cs="Arial"/>
        </w:rPr>
        <w:t>la SARL ZAFATI</w:t>
      </w:r>
      <w:r>
        <w:rPr>
          <w:rFonts w:ascii="Trebuchet MS" w:hAnsi="Trebuchet MS" w:cs="Arial"/>
        </w:rPr>
        <w:t xml:space="preserve">, en date du </w:t>
      </w:r>
      <w:r>
        <w:rPr>
          <w:rFonts w:ascii="Trebuchet MS" w:hAnsi="Trebuchet MS" w:cs="Arial"/>
        </w:rPr>
        <w:t>24</w:t>
      </w:r>
      <w:r>
        <w:rPr>
          <w:rFonts w:ascii="Trebuchet MS" w:hAnsi="Trebuchet MS" w:cs="Arial"/>
        </w:rPr>
        <w:t>/0</w:t>
      </w:r>
      <w:r>
        <w:rPr>
          <w:rFonts w:ascii="Trebuchet MS" w:hAnsi="Trebuchet MS" w:cs="Arial"/>
        </w:rPr>
        <w:t>1</w:t>
      </w:r>
      <w:r>
        <w:rPr>
          <w:rFonts w:ascii="Trebuchet MS" w:hAnsi="Trebuchet MS" w:cs="Arial"/>
        </w:rPr>
        <w:t>/202</w:t>
      </w:r>
      <w:r>
        <w:rPr>
          <w:rFonts w:ascii="Trebuchet MS" w:hAnsi="Trebuchet MS" w:cs="Arial"/>
        </w:rPr>
        <w:t>4</w:t>
      </w:r>
      <w:r>
        <w:rPr>
          <w:rFonts w:ascii="Trebuchet MS" w:hAnsi="Trebuchet MS" w:cs="Arial"/>
        </w:rPr>
        <w:t xml:space="preserve">, d’occuper le domaine public </w:t>
      </w:r>
      <w:r>
        <w:rPr>
          <w:rFonts w:ascii="Trebuchet MS" w:hAnsi="Trebuchet MS" w:cs="Arial"/>
        </w:rPr>
        <w:t xml:space="preserve">70 impasse </w:t>
      </w:r>
      <w:proofErr w:type="spellStart"/>
      <w:r>
        <w:rPr>
          <w:rFonts w:ascii="Trebuchet MS" w:hAnsi="Trebuchet MS" w:cs="Arial"/>
        </w:rPr>
        <w:t>Errotenea</w:t>
      </w:r>
      <w:proofErr w:type="spellEnd"/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bCs/>
        </w:rPr>
        <w:t>à Ascain</w:t>
      </w:r>
      <w:r>
        <w:rPr>
          <w:rFonts w:ascii="Trebuchet MS" w:hAnsi="Trebuchet MS" w:cs="Arial"/>
        </w:rPr>
        <w:t>, au profit d’un véhicule de déménagement.</w:t>
      </w:r>
    </w:p>
    <w:p w:rsidR="00E10630" w:rsidRDefault="00E10630" w:rsidP="00E10630">
      <w:pPr>
        <w:rPr>
          <w:rFonts w:ascii="Trebuchet MS" w:hAnsi="Trebuchet MS" w:cs="Arial"/>
        </w:rPr>
      </w:pPr>
    </w:p>
    <w:p w:rsidR="00E10630" w:rsidRDefault="00E10630" w:rsidP="00E10630">
      <w:pPr>
        <w:rPr>
          <w:rFonts w:ascii="Trebuchet MS" w:eastAsia="SimSun" w:hAnsi="Trebuchet MS" w:cs="Trebuchet MS"/>
        </w:rPr>
      </w:pPr>
      <w:r>
        <w:rPr>
          <w:rFonts w:ascii="Trebuchet MS" w:hAnsi="Trebuchet MS" w:cs="Arial"/>
        </w:rPr>
        <w:t xml:space="preserve"> </w:t>
      </w:r>
    </w:p>
    <w:p w:rsidR="00E10630" w:rsidRDefault="00E10630" w:rsidP="00E10630">
      <w:pPr>
        <w:jc w:val="center"/>
      </w:pPr>
      <w:r>
        <w:rPr>
          <w:rFonts w:ascii="Trebuchet MS" w:eastAsia="SimSun" w:hAnsi="Trebuchet MS" w:cs="Trebuchet MS"/>
          <w:b/>
          <w:u w:val="single"/>
        </w:rPr>
        <w:t xml:space="preserve">A R </w:t>
      </w:r>
      <w:proofErr w:type="spellStart"/>
      <w:r>
        <w:rPr>
          <w:rFonts w:ascii="Trebuchet MS" w:eastAsia="SimSun" w:hAnsi="Trebuchet MS" w:cs="Trebuchet MS"/>
          <w:b/>
          <w:u w:val="single"/>
        </w:rPr>
        <w:t>R</w:t>
      </w:r>
      <w:proofErr w:type="spellEnd"/>
      <w:r>
        <w:rPr>
          <w:rFonts w:ascii="Trebuchet MS" w:eastAsia="SimSun" w:hAnsi="Trebuchet MS" w:cs="Trebuchet MS"/>
          <w:b/>
          <w:u w:val="single"/>
        </w:rPr>
        <w:t xml:space="preserve"> Ê T E</w:t>
      </w:r>
    </w:p>
    <w:p w:rsidR="00E10630" w:rsidRDefault="00E10630" w:rsidP="00E10630">
      <w:pPr>
        <w:jc w:val="both"/>
        <w:rPr>
          <w:rFonts w:ascii="Trebuchet MS" w:eastAsia="SimSun" w:hAnsi="Trebuchet MS" w:cs="Trebuchet MS"/>
          <w:b/>
          <w:u w:val="single"/>
        </w:rPr>
      </w:pPr>
    </w:p>
    <w:p w:rsidR="00E10630" w:rsidRDefault="00E10630" w:rsidP="00E10630">
      <w:pPr>
        <w:pStyle w:val="Corpsdetexte"/>
        <w:jc w:val="both"/>
        <w:rPr>
          <w:rFonts w:ascii="Trebuchet MS" w:eastAsia="SimSun" w:hAnsi="Trebuchet MS" w:cs="Trebuchet MS"/>
          <w:bCs/>
        </w:rPr>
      </w:pPr>
      <w:r>
        <w:rPr>
          <w:rFonts w:ascii="Trebuchet MS" w:eastAsia="SimSun" w:hAnsi="Trebuchet MS" w:cs="Trebuchet MS"/>
          <w:b/>
          <w:u w:val="single"/>
        </w:rPr>
        <w:t>ARTICLE 1</w:t>
      </w:r>
      <w:r>
        <w:rPr>
          <w:rFonts w:ascii="Trebuchet MS" w:eastAsia="SimSun" w:hAnsi="Trebuchet MS" w:cs="Trebuchet MS"/>
          <w:bCs/>
        </w:rPr>
        <w:tab/>
        <w:t xml:space="preserve">La SARL ZAFATI </w:t>
      </w:r>
      <w:r>
        <w:rPr>
          <w:rFonts w:ascii="Trebuchet MS" w:eastAsia="SimSun" w:hAnsi="Trebuchet MS" w:cs="Trebuchet MS"/>
          <w:bCs/>
        </w:rPr>
        <w:t xml:space="preserve">est autorisée à occuper le domaine public, correspondant à </w:t>
      </w:r>
      <w:r>
        <w:rPr>
          <w:rFonts w:ascii="Trebuchet MS" w:eastAsia="SimSun" w:hAnsi="Trebuchet MS" w:cs="Trebuchet MS"/>
          <w:bCs/>
        </w:rPr>
        <w:t>une</w:t>
      </w:r>
      <w:r>
        <w:rPr>
          <w:rFonts w:ascii="Trebuchet MS" w:eastAsia="SimSun" w:hAnsi="Trebuchet MS" w:cs="Trebuchet MS"/>
          <w:bCs/>
        </w:rPr>
        <w:t xml:space="preserve"> place de stationnement, avec un véhicule de déménagement</w:t>
      </w:r>
      <w:r>
        <w:rPr>
          <w:rFonts w:ascii="Trebuchet MS" w:eastAsia="SimSun" w:hAnsi="Trebuchet MS" w:cs="Trebuchet MS"/>
          <w:bCs/>
        </w:rPr>
        <w:t xml:space="preserve">, </w:t>
      </w:r>
      <w:r w:rsidR="00900E33">
        <w:rPr>
          <w:rFonts w:ascii="Trebuchet MS" w:eastAsia="SimSun" w:hAnsi="Trebuchet MS" w:cs="Trebuchet MS"/>
          <w:bCs/>
        </w:rPr>
        <w:t xml:space="preserve">70 </w:t>
      </w:r>
      <w:r>
        <w:rPr>
          <w:rFonts w:ascii="Trebuchet MS" w:eastAsia="SimSun" w:hAnsi="Trebuchet MS" w:cs="Trebuchet MS"/>
          <w:bCs/>
        </w:rPr>
        <w:t xml:space="preserve">impasse </w:t>
      </w:r>
      <w:proofErr w:type="spellStart"/>
      <w:r>
        <w:rPr>
          <w:rFonts w:ascii="Trebuchet MS" w:eastAsia="SimSun" w:hAnsi="Trebuchet MS" w:cs="Trebuchet MS"/>
          <w:bCs/>
        </w:rPr>
        <w:t>Errotenea</w:t>
      </w:r>
      <w:proofErr w:type="spellEnd"/>
      <w:r>
        <w:rPr>
          <w:rFonts w:ascii="Trebuchet MS" w:eastAsia="SimSun" w:hAnsi="Trebuchet MS" w:cs="Trebuchet MS"/>
          <w:bCs/>
        </w:rPr>
        <w:t xml:space="preserve"> à Ascain, le </w:t>
      </w:r>
      <w:r>
        <w:rPr>
          <w:rFonts w:ascii="Trebuchet MS" w:eastAsia="SimSun" w:hAnsi="Trebuchet MS" w:cs="Trebuchet MS"/>
          <w:bCs/>
        </w:rPr>
        <w:t>06</w:t>
      </w:r>
      <w:r>
        <w:rPr>
          <w:rFonts w:ascii="Trebuchet MS" w:eastAsia="SimSun" w:hAnsi="Trebuchet MS" w:cs="Trebuchet MS"/>
          <w:bCs/>
        </w:rPr>
        <w:t xml:space="preserve"> février 202</w:t>
      </w:r>
      <w:r w:rsidR="00900E33">
        <w:rPr>
          <w:rFonts w:ascii="Trebuchet MS" w:eastAsia="SimSun" w:hAnsi="Trebuchet MS" w:cs="Trebuchet MS"/>
          <w:bCs/>
        </w:rPr>
        <w:t>4</w:t>
      </w:r>
      <w:bookmarkStart w:id="0" w:name="_GoBack"/>
      <w:bookmarkEnd w:id="0"/>
      <w:r>
        <w:rPr>
          <w:rFonts w:ascii="Trebuchet MS" w:eastAsia="SimSun" w:hAnsi="Trebuchet MS" w:cs="Trebuchet MS"/>
          <w:bCs/>
        </w:rPr>
        <w:t>, au domicile de Madame HEILBRONN Anne-Marie</w:t>
      </w:r>
      <w:r>
        <w:rPr>
          <w:rFonts w:ascii="Trebuchet MS" w:eastAsia="SimSun" w:hAnsi="Trebuchet MS" w:cs="Trebuchet MS"/>
          <w:bCs/>
        </w:rPr>
        <w:t>.</w:t>
      </w:r>
    </w:p>
    <w:p w:rsidR="00E10630" w:rsidRDefault="00E10630" w:rsidP="00E10630">
      <w:pPr>
        <w:pStyle w:val="Corpsdetexte"/>
        <w:jc w:val="both"/>
        <w:rPr>
          <w:rFonts w:ascii="Trebuchet MS" w:eastAsia="SimSun" w:hAnsi="Trebuchet MS" w:cs="Trebuchet MS"/>
          <w:bCs/>
        </w:rPr>
      </w:pPr>
    </w:p>
    <w:p w:rsidR="00E10630" w:rsidRDefault="00E10630" w:rsidP="00E10630">
      <w:pPr>
        <w:pStyle w:val="Corpsdetexte"/>
        <w:jc w:val="both"/>
        <w:rPr>
          <w:rFonts w:ascii="Trebuchet MS" w:eastAsia="SimSun" w:hAnsi="Trebuchet MS" w:cs="Trebuchet MS"/>
          <w:bCs/>
        </w:rPr>
      </w:pPr>
      <w:r>
        <w:rPr>
          <w:rFonts w:ascii="Trebuchet MS" w:eastAsia="SimSun" w:hAnsi="Trebuchet MS" w:cs="Trebuchet MS"/>
          <w:b/>
          <w:u w:val="single"/>
        </w:rPr>
        <w:t>ARTICLE 2</w:t>
      </w:r>
      <w:r>
        <w:rPr>
          <w:rFonts w:ascii="Trebuchet MS" w:eastAsia="SimSun" w:hAnsi="Trebuchet MS" w:cs="Trebuchet MS"/>
          <w:bCs/>
        </w:rPr>
        <w:tab/>
        <w:t>Le stationnement sera interdit au droit de l’occupation.</w:t>
      </w:r>
    </w:p>
    <w:p w:rsidR="00E10630" w:rsidRDefault="00E10630" w:rsidP="00E10630">
      <w:pPr>
        <w:pStyle w:val="Corpsdetexte"/>
        <w:jc w:val="both"/>
        <w:rPr>
          <w:rFonts w:ascii="Trebuchet MS" w:eastAsia="SimSun" w:hAnsi="Trebuchet MS" w:cs="Trebuchet MS"/>
          <w:bCs/>
        </w:rPr>
      </w:pPr>
    </w:p>
    <w:p w:rsidR="00E10630" w:rsidRDefault="00E10630" w:rsidP="00E10630">
      <w:pPr>
        <w:pStyle w:val="Corpsdetexte"/>
        <w:ind w:right="-1"/>
        <w:jc w:val="both"/>
        <w:rPr>
          <w:rFonts w:ascii="Trebuchet MS" w:eastAsia="SimSun" w:hAnsi="Trebuchet MS" w:cs="Trebuchet MS"/>
          <w:b/>
          <w:u w:val="single"/>
        </w:rPr>
      </w:pPr>
      <w:r>
        <w:rPr>
          <w:rFonts w:ascii="Trebuchet MS" w:eastAsia="SimSun" w:hAnsi="Trebuchet MS" w:cs="Trebuchet MS"/>
          <w:b/>
          <w:u w:val="single"/>
        </w:rPr>
        <w:t>ARTICLE 3</w:t>
      </w:r>
      <w:r>
        <w:rPr>
          <w:rFonts w:ascii="Trebuchet MS" w:eastAsia="SimSun" w:hAnsi="Trebuchet MS" w:cs="Trebuchet MS"/>
          <w:bCs/>
        </w:rPr>
        <w:tab/>
        <w:t xml:space="preserve">La réservation des emplacements de stationnement, la pré-signalisation, la signalisation, ainsi que toutes les mesures propres à assurer la sécurité des personnes et les accès des riverains, restent à la charge de </w:t>
      </w:r>
      <w:r>
        <w:rPr>
          <w:rFonts w:ascii="Trebuchet MS" w:eastAsia="SimSun" w:hAnsi="Trebuchet MS" w:cs="Trebuchet MS"/>
          <w:bCs/>
        </w:rPr>
        <w:t>la SARL ZAFATI</w:t>
      </w:r>
      <w:r>
        <w:rPr>
          <w:rFonts w:ascii="Trebuchet MS" w:hAnsi="Trebuchet MS" w:cs="Arial"/>
        </w:rPr>
        <w:t>.</w:t>
      </w:r>
      <w:r>
        <w:rPr>
          <w:rFonts w:ascii="Trebuchet MS" w:eastAsia="SimSun" w:hAnsi="Trebuchet MS" w:cs="Trebuchet MS"/>
          <w:b/>
          <w:u w:val="single"/>
        </w:rPr>
        <w:t xml:space="preserve"> </w:t>
      </w:r>
    </w:p>
    <w:p w:rsidR="00E10630" w:rsidRDefault="00E10630" w:rsidP="00E10630">
      <w:pPr>
        <w:pStyle w:val="Corpsdetexte"/>
        <w:ind w:right="-1"/>
        <w:jc w:val="both"/>
        <w:rPr>
          <w:rFonts w:ascii="Trebuchet MS" w:eastAsia="SimSun" w:hAnsi="Trebuchet MS" w:cs="Trebuchet MS"/>
          <w:b/>
          <w:u w:val="single"/>
        </w:rPr>
      </w:pPr>
    </w:p>
    <w:p w:rsidR="00E10630" w:rsidRDefault="00E10630" w:rsidP="00E10630">
      <w:pPr>
        <w:pStyle w:val="Corpsdetexte"/>
        <w:ind w:right="-1"/>
        <w:jc w:val="both"/>
        <w:rPr>
          <w:rFonts w:ascii="Trebuchet MS" w:eastAsia="SimSun" w:hAnsi="Trebuchet MS" w:cs="Trebuchet MS"/>
          <w:bCs/>
        </w:rPr>
      </w:pPr>
      <w:r>
        <w:rPr>
          <w:rFonts w:ascii="Trebuchet MS" w:eastAsia="SimSun" w:hAnsi="Trebuchet MS" w:cs="Trebuchet MS"/>
          <w:b/>
          <w:u w:val="single"/>
        </w:rPr>
        <w:t>ARTICLE 4</w:t>
      </w:r>
      <w:r>
        <w:rPr>
          <w:rFonts w:ascii="Trebuchet MS" w:eastAsia="SimSun" w:hAnsi="Trebuchet MS" w:cs="Trebuchet MS"/>
          <w:bCs/>
        </w:rPr>
        <w:tab/>
        <w:t>La continuité du cheminement des piétons, protégée de la circulation, devra être assurée en permanence.</w:t>
      </w:r>
    </w:p>
    <w:p w:rsidR="00E10630" w:rsidRDefault="00E10630" w:rsidP="00E10630">
      <w:pPr>
        <w:pStyle w:val="Corpsdetexte"/>
        <w:ind w:right="-1"/>
        <w:jc w:val="both"/>
        <w:rPr>
          <w:rFonts w:ascii="Trebuchet MS" w:eastAsia="SimSun" w:hAnsi="Trebuchet MS" w:cs="Trebuchet MS"/>
          <w:bCs/>
        </w:rPr>
      </w:pPr>
    </w:p>
    <w:p w:rsidR="00E10630" w:rsidRDefault="00E10630" w:rsidP="00E10630">
      <w:pPr>
        <w:pStyle w:val="Corpsdetexte"/>
        <w:ind w:right="-1"/>
        <w:jc w:val="both"/>
        <w:rPr>
          <w:rFonts w:ascii="Trebuchet MS" w:eastAsia="SimSun" w:hAnsi="Trebuchet MS" w:cs="Trebuchet MS"/>
          <w:bCs/>
        </w:rPr>
      </w:pPr>
      <w:r>
        <w:rPr>
          <w:rFonts w:ascii="Trebuchet MS" w:eastAsia="SimSun" w:hAnsi="Trebuchet MS" w:cs="Trebuchet MS"/>
          <w:b/>
          <w:u w:val="single"/>
        </w:rPr>
        <w:t>ARTICLE 5</w:t>
      </w:r>
      <w:r>
        <w:rPr>
          <w:rFonts w:ascii="Trebuchet MS" w:eastAsia="SimSun" w:hAnsi="Trebuchet MS" w:cs="Trebuchet MS"/>
          <w:bCs/>
        </w:rPr>
        <w:tab/>
        <w:t>Il est formellement interdit, même pour une opération limitée dans le temps, de barrer une voie, d’interrompre ou de modifier la circulation et le stationnement sans avoir obtenu l’autorisation.</w:t>
      </w:r>
    </w:p>
    <w:p w:rsidR="00E10630" w:rsidRDefault="00E10630" w:rsidP="00E10630">
      <w:pPr>
        <w:pStyle w:val="Corpsdetexte"/>
        <w:ind w:right="-1"/>
        <w:jc w:val="both"/>
        <w:rPr>
          <w:rFonts w:ascii="Trebuchet MS" w:eastAsia="SimSun" w:hAnsi="Trebuchet MS" w:cs="Trebuchet MS"/>
          <w:bCs/>
        </w:rPr>
      </w:pPr>
    </w:p>
    <w:p w:rsidR="00E10630" w:rsidRDefault="00E10630" w:rsidP="00E10630">
      <w:pPr>
        <w:pStyle w:val="Corpsdetexte"/>
        <w:ind w:right="-1"/>
        <w:jc w:val="both"/>
        <w:rPr>
          <w:rFonts w:ascii="Trebuchet MS" w:eastAsia="SimSun" w:hAnsi="Trebuchet MS" w:cs="Trebuchet MS"/>
          <w:bCs/>
        </w:rPr>
      </w:pPr>
      <w:r>
        <w:rPr>
          <w:rFonts w:ascii="Trebuchet MS" w:eastAsia="SimSun" w:hAnsi="Trebuchet MS" w:cs="Trebuchet MS"/>
          <w:b/>
          <w:u w:val="single"/>
        </w:rPr>
        <w:t>ARTICLE 6</w:t>
      </w:r>
      <w:r>
        <w:rPr>
          <w:rFonts w:ascii="Trebuchet MS" w:eastAsia="SimSun" w:hAnsi="Trebuchet MS" w:cs="Trebuchet MS"/>
          <w:bCs/>
        </w:rPr>
        <w:tab/>
        <w:t>Le pétitionnaire demeure responsable des dommages qui pourraient résulter de ses installations tant vis-à-vis du domaine public, de ses usagers, que des tiers.</w:t>
      </w:r>
    </w:p>
    <w:p w:rsidR="00E10630" w:rsidRDefault="00E10630" w:rsidP="00E10630">
      <w:pPr>
        <w:pStyle w:val="Corpsdetexte"/>
        <w:ind w:right="-1"/>
        <w:jc w:val="both"/>
        <w:rPr>
          <w:rFonts w:ascii="Trebuchet MS" w:eastAsia="SimSun" w:hAnsi="Trebuchet MS" w:cs="Trebuchet MS"/>
          <w:bCs/>
        </w:rPr>
      </w:pPr>
    </w:p>
    <w:p w:rsidR="00E10630" w:rsidRDefault="00E10630" w:rsidP="00E10630">
      <w:pPr>
        <w:pStyle w:val="Corpsdetexte"/>
        <w:ind w:right="-1"/>
        <w:jc w:val="both"/>
        <w:rPr>
          <w:rFonts w:ascii="Trebuchet MS" w:eastAsia="SimSun" w:hAnsi="Trebuchet MS" w:cs="Trebuchet MS"/>
          <w:bCs/>
        </w:rPr>
      </w:pPr>
      <w:r>
        <w:rPr>
          <w:rFonts w:ascii="Trebuchet MS" w:eastAsia="SimSun" w:hAnsi="Trebuchet MS" w:cs="Trebuchet MS"/>
          <w:b/>
          <w:u w:val="single"/>
        </w:rPr>
        <w:t>ARTICLE 7</w:t>
      </w:r>
      <w:r>
        <w:rPr>
          <w:rFonts w:ascii="Trebuchet MS" w:eastAsia="SimSun" w:hAnsi="Trebuchet MS" w:cs="Trebuchet MS"/>
          <w:bCs/>
        </w:rPr>
        <w:t xml:space="preserve"> </w:t>
      </w:r>
      <w:r>
        <w:rPr>
          <w:rFonts w:ascii="Trebuchet MS" w:eastAsia="SimSun" w:hAnsi="Trebuchet MS" w:cs="Trebuchet MS"/>
          <w:bCs/>
        </w:rPr>
        <w:tab/>
        <w:t xml:space="preserve">Les droits afférents à la présente autorisation, </w:t>
      </w:r>
      <w:r>
        <w:rPr>
          <w:rFonts w:ascii="Trebuchet MS" w:eastAsia="SimSun" w:hAnsi="Trebuchet MS" w:cs="Trebuchet MS"/>
          <w:bCs/>
        </w:rPr>
        <w:t>15</w:t>
      </w:r>
      <w:r>
        <w:rPr>
          <w:rFonts w:ascii="Trebuchet MS" w:eastAsia="SimSun" w:hAnsi="Trebuchet MS" w:cs="Trebuchet MS"/>
          <w:bCs/>
        </w:rPr>
        <w:t xml:space="preserve"> euros, seront facturés selon le barème des tarifications de droits de voirie, adopté par le Conseil Municipal du 09 juin 2023.</w:t>
      </w:r>
    </w:p>
    <w:p w:rsidR="00E10630" w:rsidRDefault="00E10630" w:rsidP="00E10630">
      <w:pPr>
        <w:pStyle w:val="Corpsdetexte"/>
        <w:ind w:right="-1"/>
        <w:jc w:val="both"/>
        <w:rPr>
          <w:rFonts w:ascii="Trebuchet MS" w:eastAsia="SimSun" w:hAnsi="Trebuchet MS" w:cs="Trebuchet MS"/>
          <w:bCs/>
        </w:rPr>
      </w:pPr>
    </w:p>
    <w:p w:rsidR="00E10630" w:rsidRDefault="00E10630" w:rsidP="00E10630">
      <w:pPr>
        <w:pStyle w:val="Corpsdetexte"/>
        <w:ind w:right="-1"/>
        <w:jc w:val="both"/>
        <w:rPr>
          <w:rFonts w:ascii="Trebuchet MS" w:eastAsia="SimSun" w:hAnsi="Trebuchet MS" w:cs="Trebuchet MS"/>
          <w:bCs/>
        </w:rPr>
      </w:pPr>
      <w:r>
        <w:rPr>
          <w:rFonts w:ascii="Trebuchet MS" w:eastAsia="SimSun" w:hAnsi="Trebuchet MS" w:cs="Trebuchet MS"/>
          <w:b/>
          <w:u w:val="single"/>
        </w:rPr>
        <w:t>ARTICLE 8</w:t>
      </w:r>
      <w:r>
        <w:rPr>
          <w:rFonts w:ascii="Trebuchet MS" w:eastAsia="SimSun" w:hAnsi="Trebuchet MS" w:cs="Trebuchet MS"/>
          <w:bCs/>
        </w:rPr>
        <w:tab/>
        <w:t xml:space="preserve">L’apposition du présent arrêté, </w:t>
      </w:r>
      <w:r>
        <w:rPr>
          <w:rFonts w:ascii="Trebuchet MS" w:eastAsia="SimSun" w:hAnsi="Trebuchet MS" w:cs="Trebuchet MS"/>
          <w:b/>
          <w:bCs/>
          <w:u w:val="single"/>
        </w:rPr>
        <w:t>avec un délai de 8 jours,</w:t>
      </w:r>
      <w:r>
        <w:rPr>
          <w:rFonts w:ascii="Trebuchet MS" w:eastAsia="SimSun" w:hAnsi="Trebuchet MS" w:cs="Trebuchet MS"/>
        </w:rPr>
        <w:t xml:space="preserve"> </w:t>
      </w:r>
      <w:r>
        <w:rPr>
          <w:rFonts w:ascii="Trebuchet MS" w:eastAsia="SimSun" w:hAnsi="Trebuchet MS" w:cs="Trebuchet MS"/>
          <w:bCs/>
        </w:rPr>
        <w:t>est à la charge exclusive du pétitionnaire qui devra également s’assurer de sa pérennité sur les lieux. Le présent arrêté lui sera notifié.</w:t>
      </w:r>
    </w:p>
    <w:p w:rsidR="00E10630" w:rsidRDefault="00E10630" w:rsidP="00E10630">
      <w:pPr>
        <w:pStyle w:val="Corpsdetexte"/>
        <w:ind w:right="-1"/>
        <w:jc w:val="both"/>
        <w:rPr>
          <w:rFonts w:ascii="Trebuchet MS" w:eastAsia="SimSun" w:hAnsi="Trebuchet MS" w:cs="Trebuchet MS"/>
          <w:bCs/>
        </w:rPr>
      </w:pPr>
    </w:p>
    <w:p w:rsidR="00E10630" w:rsidRDefault="00E10630" w:rsidP="00E10630">
      <w:pPr>
        <w:pStyle w:val="Corpsdetexte"/>
        <w:ind w:right="-1"/>
        <w:jc w:val="both"/>
        <w:rPr>
          <w:rFonts w:ascii="Trebuchet MS" w:eastAsia="SimSun" w:hAnsi="Trebuchet MS" w:cs="Trebuchet MS"/>
          <w:bCs/>
        </w:rPr>
      </w:pPr>
      <w:r>
        <w:rPr>
          <w:rFonts w:ascii="Trebuchet MS" w:eastAsia="SimSun" w:hAnsi="Trebuchet MS" w:cs="Trebuchet MS"/>
          <w:b/>
          <w:u w:val="single"/>
        </w:rPr>
        <w:t>ARTICLE 9</w:t>
      </w:r>
      <w:r>
        <w:rPr>
          <w:rFonts w:ascii="Trebuchet MS" w:eastAsia="SimSun" w:hAnsi="Trebuchet MS" w:cs="Trebuchet MS"/>
          <w:bCs/>
        </w:rPr>
        <w:tab/>
        <w:t>L’intervention de mandataires a lieu dans les conditions fixées par leur acte de nomination.</w:t>
      </w:r>
    </w:p>
    <w:p w:rsidR="00E10630" w:rsidRDefault="00E10630" w:rsidP="00E10630">
      <w:pPr>
        <w:pStyle w:val="Corpsdetexte"/>
        <w:ind w:right="-1"/>
        <w:jc w:val="both"/>
        <w:rPr>
          <w:rFonts w:ascii="Trebuchet MS" w:eastAsia="SimSun" w:hAnsi="Trebuchet MS" w:cs="Trebuchet MS"/>
          <w:bCs/>
        </w:rPr>
      </w:pPr>
    </w:p>
    <w:p w:rsidR="00E10630" w:rsidRDefault="00E10630" w:rsidP="00E10630">
      <w:pPr>
        <w:pStyle w:val="Corpsdetexte"/>
        <w:spacing w:after="0"/>
        <w:jc w:val="both"/>
        <w:rPr>
          <w:rFonts w:ascii="Trebuchet MS" w:eastAsia="SimSun" w:hAnsi="Trebuchet MS" w:cs="Trebuchet MS"/>
          <w:bCs/>
        </w:rPr>
      </w:pPr>
      <w:r>
        <w:rPr>
          <w:rFonts w:ascii="Trebuchet MS" w:eastAsia="SimSun" w:hAnsi="Trebuchet MS" w:cs="Trebuchet MS"/>
          <w:b/>
          <w:u w:val="single"/>
        </w:rPr>
        <w:t>ARTICLE 10</w:t>
      </w:r>
      <w:r>
        <w:rPr>
          <w:rFonts w:ascii="Trebuchet MS" w:eastAsia="SimSun" w:hAnsi="Trebuchet MS" w:cs="Trebuchet MS"/>
          <w:bCs/>
        </w:rPr>
        <w:t xml:space="preserve"> </w:t>
      </w:r>
      <w:r>
        <w:rPr>
          <w:rFonts w:ascii="Trebuchet MS" w:eastAsia="SimSun" w:hAnsi="Trebuchet MS" w:cs="Trebuchet MS"/>
          <w:bCs/>
        </w:rPr>
        <w:tab/>
        <w:t>Monsieur le Directeur Général des Service de la Commune,</w:t>
      </w:r>
    </w:p>
    <w:p w:rsidR="00E10630" w:rsidRDefault="00E10630" w:rsidP="00E10630">
      <w:pPr>
        <w:pStyle w:val="Corpsdetexte"/>
        <w:spacing w:after="0"/>
        <w:ind w:left="1410"/>
        <w:jc w:val="both"/>
        <w:rPr>
          <w:rFonts w:ascii="Trebuchet MS" w:eastAsia="SimSun" w:hAnsi="Trebuchet MS" w:cs="Trebuchet MS"/>
          <w:bCs/>
        </w:rPr>
      </w:pPr>
      <w:r>
        <w:rPr>
          <w:rFonts w:ascii="Trebuchet MS" w:eastAsia="SimSun" w:hAnsi="Trebuchet MS" w:cs="Trebuchet MS"/>
          <w:bCs/>
        </w:rPr>
        <w:t xml:space="preserve">Monsieur le Commandant de la communauté de Brigades de gendarmerie à St </w:t>
      </w:r>
      <w:proofErr w:type="spellStart"/>
      <w:r>
        <w:rPr>
          <w:rFonts w:ascii="Trebuchet MS" w:eastAsia="SimSun" w:hAnsi="Trebuchet MS" w:cs="Trebuchet MS"/>
          <w:bCs/>
        </w:rPr>
        <w:t>Pée</w:t>
      </w:r>
      <w:proofErr w:type="spellEnd"/>
      <w:r>
        <w:rPr>
          <w:rFonts w:ascii="Trebuchet MS" w:eastAsia="SimSun" w:hAnsi="Trebuchet MS" w:cs="Trebuchet MS"/>
          <w:bCs/>
        </w:rPr>
        <w:t xml:space="preserve"> sur Nivelle</w:t>
      </w:r>
    </w:p>
    <w:p w:rsidR="00E10630" w:rsidRDefault="00E10630" w:rsidP="00E10630">
      <w:pPr>
        <w:pStyle w:val="Corpsdetexte"/>
        <w:spacing w:after="0"/>
        <w:jc w:val="both"/>
        <w:rPr>
          <w:rFonts w:ascii="Trebuchet MS" w:eastAsia="SimSun" w:hAnsi="Trebuchet MS" w:cs="Trebuchet MS"/>
          <w:bCs/>
        </w:rPr>
      </w:pPr>
      <w:r>
        <w:rPr>
          <w:rFonts w:ascii="Trebuchet MS" w:eastAsia="SimSun" w:hAnsi="Trebuchet MS" w:cs="Trebuchet MS"/>
          <w:bCs/>
        </w:rPr>
        <w:tab/>
      </w:r>
      <w:r>
        <w:rPr>
          <w:rFonts w:ascii="Trebuchet MS" w:eastAsia="SimSun" w:hAnsi="Trebuchet MS" w:cs="Trebuchet MS"/>
          <w:bCs/>
        </w:rPr>
        <w:tab/>
        <w:t>Monsieur le Responsable des Services Techniques,</w:t>
      </w:r>
    </w:p>
    <w:p w:rsidR="00E10630" w:rsidRDefault="00E10630" w:rsidP="00E10630">
      <w:pPr>
        <w:jc w:val="both"/>
        <w:rPr>
          <w:rFonts w:asciiTheme="minorHAnsi" w:hAnsiTheme="minorHAnsi" w:cs="Times New Roman"/>
          <w:sz w:val="22"/>
          <w:szCs w:val="22"/>
          <w:lang w:eastAsia="fr-FR"/>
        </w:rPr>
      </w:pPr>
      <w:r>
        <w:rPr>
          <w:rFonts w:ascii="Trebuchet MS" w:eastAsia="SimSun" w:hAnsi="Trebuchet MS" w:cs="Trebuchet MS"/>
          <w:bCs/>
        </w:rPr>
        <w:tab/>
      </w:r>
      <w:r>
        <w:rPr>
          <w:rFonts w:ascii="Trebuchet MS" w:eastAsia="SimSun" w:hAnsi="Trebuchet MS" w:cs="Trebuchet MS"/>
          <w:bCs/>
        </w:rPr>
        <w:tab/>
      </w:r>
      <w:r>
        <w:rPr>
          <w:rFonts w:asciiTheme="minorHAnsi" w:hAnsiTheme="minorHAnsi" w:cs="Times New Roman"/>
          <w:snapToGrid w:val="0"/>
          <w:sz w:val="22"/>
          <w:lang w:eastAsia="fr-FR"/>
        </w:rPr>
        <w:t xml:space="preserve">Les Gardiens de la Police Municipale pluri-communale de ST PEE-ASCAIN </w:t>
      </w:r>
    </w:p>
    <w:p w:rsidR="00E10630" w:rsidRDefault="00E10630" w:rsidP="00E10630">
      <w:pPr>
        <w:pStyle w:val="Corpsdetexte"/>
        <w:spacing w:after="0"/>
        <w:jc w:val="both"/>
        <w:rPr>
          <w:rFonts w:ascii="Trebuchet MS" w:eastAsia="SimSun" w:hAnsi="Trebuchet MS" w:cs="Trebuchet MS"/>
          <w:bCs/>
        </w:rPr>
      </w:pPr>
    </w:p>
    <w:p w:rsidR="00E10630" w:rsidRDefault="00E10630" w:rsidP="00E10630">
      <w:pPr>
        <w:pStyle w:val="Corpsdetexte"/>
        <w:spacing w:after="0"/>
        <w:jc w:val="both"/>
        <w:rPr>
          <w:rFonts w:ascii="Trebuchet MS" w:eastAsia="SimSun" w:hAnsi="Trebuchet MS" w:cs="Trebuchet MS"/>
          <w:bCs/>
        </w:rPr>
      </w:pPr>
    </w:p>
    <w:p w:rsidR="00E10630" w:rsidRDefault="00E10630" w:rsidP="00E10630">
      <w:pPr>
        <w:pStyle w:val="Corpsdetexte"/>
        <w:ind w:right="-1"/>
        <w:jc w:val="both"/>
        <w:rPr>
          <w:rFonts w:ascii="Trebuchet MS" w:eastAsia="SimSun" w:hAnsi="Trebuchet MS" w:cs="Trebuchet MS"/>
          <w:bCs/>
        </w:rPr>
      </w:pPr>
      <w:r>
        <w:rPr>
          <w:rFonts w:ascii="Trebuchet MS" w:eastAsia="SimSun" w:hAnsi="Trebuchet MS" w:cs="Trebuchet MS"/>
          <w:bCs/>
        </w:rPr>
        <w:t>Sont chargés, chacun en ce qui le concerne, de veiller à l’exécution du présent arrêté.</w:t>
      </w:r>
    </w:p>
    <w:p w:rsidR="00E10630" w:rsidRDefault="00E10630" w:rsidP="00E10630">
      <w:pPr>
        <w:pStyle w:val="Corpsdetexte"/>
        <w:ind w:right="-1"/>
        <w:jc w:val="both"/>
        <w:rPr>
          <w:rFonts w:ascii="Trebuchet MS" w:eastAsia="SimSun" w:hAnsi="Trebuchet MS" w:cs="Trebuchet MS"/>
          <w:sz w:val="16"/>
          <w:szCs w:val="16"/>
        </w:rPr>
      </w:pPr>
      <w:r>
        <w:rPr>
          <w:rFonts w:ascii="Trebuchet MS" w:eastAsia="SimSun" w:hAnsi="Trebuchet MS" w:cs="Trebuchet MS"/>
          <w:sz w:val="16"/>
          <w:szCs w:val="16"/>
        </w:rPr>
        <w:t>Étant précisé que, conformément aux dispositions de l’article R 421-1 du Code de Justice Administrative, les voies de recours contre cet arrêté peuvent être exercées dans le délai de 2 mois suivant sa publication devant le Tribunal Administratif de PAU.</w:t>
      </w:r>
    </w:p>
    <w:p w:rsidR="00E10630" w:rsidRDefault="00E10630" w:rsidP="00E10630">
      <w:pPr>
        <w:suppressAutoHyphens w:val="0"/>
        <w:ind w:left="4956" w:firstLine="708"/>
        <w:rPr>
          <w:rFonts w:asciiTheme="minorHAnsi" w:hAnsiTheme="minorHAnsi" w:cs="Times New Roman"/>
          <w:sz w:val="22"/>
          <w:szCs w:val="22"/>
          <w:lang w:eastAsia="fr-FR"/>
        </w:rPr>
      </w:pPr>
    </w:p>
    <w:p w:rsidR="00E10630" w:rsidRDefault="00E10630" w:rsidP="00E10630">
      <w:pPr>
        <w:suppressAutoHyphens w:val="0"/>
        <w:ind w:left="4956" w:firstLine="708"/>
        <w:rPr>
          <w:rFonts w:asciiTheme="minorHAnsi" w:hAnsiTheme="minorHAnsi" w:cs="Times New Roman"/>
          <w:sz w:val="22"/>
          <w:szCs w:val="22"/>
          <w:lang w:eastAsia="fr-FR"/>
        </w:rPr>
      </w:pPr>
      <w:r>
        <w:rPr>
          <w:rFonts w:asciiTheme="minorHAnsi" w:hAnsiTheme="minorHAnsi" w:cs="Times New Roman"/>
          <w:sz w:val="22"/>
          <w:szCs w:val="22"/>
          <w:lang w:eastAsia="fr-FR"/>
        </w:rPr>
        <w:t xml:space="preserve">Fait à ASCAIN, le </w:t>
      </w:r>
      <w:r>
        <w:rPr>
          <w:rFonts w:asciiTheme="minorHAnsi" w:hAnsiTheme="minorHAnsi" w:cs="Times New Roman"/>
          <w:sz w:val="22"/>
          <w:szCs w:val="22"/>
          <w:lang w:eastAsia="fr-FR"/>
        </w:rPr>
        <w:t>25</w:t>
      </w:r>
      <w:r>
        <w:rPr>
          <w:rFonts w:asciiTheme="minorHAnsi" w:hAnsiTheme="minorHAnsi" w:cs="Times New Roman"/>
          <w:sz w:val="22"/>
          <w:szCs w:val="22"/>
          <w:lang w:eastAsia="fr-FR"/>
        </w:rPr>
        <w:t xml:space="preserve"> </w:t>
      </w:r>
      <w:r>
        <w:rPr>
          <w:rFonts w:asciiTheme="minorHAnsi" w:hAnsiTheme="minorHAnsi" w:cs="Times New Roman"/>
          <w:sz w:val="22"/>
          <w:szCs w:val="22"/>
          <w:lang w:eastAsia="fr-FR"/>
        </w:rPr>
        <w:t>janvier</w:t>
      </w:r>
      <w:r>
        <w:rPr>
          <w:rFonts w:asciiTheme="minorHAnsi" w:hAnsiTheme="minorHAnsi" w:cs="Times New Roman"/>
          <w:sz w:val="22"/>
          <w:szCs w:val="22"/>
          <w:lang w:eastAsia="fr-FR"/>
        </w:rPr>
        <w:t xml:space="preserve"> 202</w:t>
      </w:r>
      <w:r>
        <w:rPr>
          <w:rFonts w:asciiTheme="minorHAnsi" w:hAnsiTheme="minorHAnsi" w:cs="Times New Roman"/>
          <w:sz w:val="22"/>
          <w:szCs w:val="22"/>
          <w:lang w:eastAsia="fr-FR"/>
        </w:rPr>
        <w:t>4</w:t>
      </w:r>
      <w:r>
        <w:rPr>
          <w:rFonts w:asciiTheme="minorHAnsi" w:hAnsiTheme="minorHAnsi" w:cs="Times New Roman"/>
          <w:sz w:val="22"/>
          <w:szCs w:val="22"/>
          <w:lang w:eastAsia="fr-FR"/>
        </w:rPr>
        <w:t xml:space="preserve"> </w:t>
      </w:r>
    </w:p>
    <w:p w:rsidR="00E10630" w:rsidRDefault="00E10630" w:rsidP="00E10630">
      <w:pPr>
        <w:suppressAutoHyphens w:val="0"/>
        <w:ind w:left="4956" w:firstLine="708"/>
        <w:rPr>
          <w:rFonts w:asciiTheme="minorHAnsi" w:hAnsiTheme="minorHAnsi" w:cs="Times New Roman"/>
          <w:sz w:val="22"/>
          <w:szCs w:val="22"/>
          <w:lang w:eastAsia="fr-FR"/>
        </w:rPr>
      </w:pPr>
      <w:r>
        <w:rPr>
          <w:rFonts w:asciiTheme="minorHAnsi" w:hAnsiTheme="minorHAnsi" w:cs="Times New Roman"/>
          <w:sz w:val="22"/>
          <w:szCs w:val="22"/>
          <w:lang w:eastAsia="fr-FR"/>
        </w:rPr>
        <w:t>Le Maire,</w:t>
      </w:r>
    </w:p>
    <w:p w:rsidR="00E10630" w:rsidRDefault="00E10630" w:rsidP="00E10630">
      <w:pPr>
        <w:suppressAutoHyphens w:val="0"/>
        <w:ind w:left="4956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="Times New Roman"/>
          <w:sz w:val="22"/>
          <w:szCs w:val="22"/>
          <w:lang w:eastAsia="fr-FR"/>
        </w:rPr>
        <w:t>Jean-Louis FOURNIER</w:t>
      </w:r>
    </w:p>
    <w:p w:rsidR="00E10630" w:rsidRDefault="00E10630" w:rsidP="00E10630">
      <w:pPr>
        <w:pStyle w:val="Corpsdetexte"/>
        <w:ind w:right="-1"/>
        <w:jc w:val="both"/>
        <w:rPr>
          <w:rFonts w:ascii="Trebuchet MS" w:eastAsia="SimSun" w:hAnsi="Trebuchet MS" w:cs="Trebuchet MS"/>
          <w:sz w:val="16"/>
          <w:szCs w:val="16"/>
        </w:rPr>
      </w:pPr>
    </w:p>
    <w:p w:rsidR="00E10630" w:rsidRDefault="00E10630" w:rsidP="00E10630"/>
    <w:p w:rsidR="00AE0550" w:rsidRDefault="00AE0550"/>
    <w:sectPr w:rsidR="00AE0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30"/>
    <w:rsid w:val="00900E33"/>
    <w:rsid w:val="00AE0550"/>
    <w:rsid w:val="00E1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30"/>
    <w:pPr>
      <w:suppressAutoHyphens/>
      <w:spacing w:after="0" w:line="240" w:lineRule="auto"/>
    </w:pPr>
    <w:rPr>
      <w:rFonts w:ascii="Century Gothic" w:eastAsia="Times New Roman" w:hAnsi="Century Gothic" w:cs="Century Gothic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unhideWhenUsed/>
    <w:rsid w:val="00E10630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E10630"/>
    <w:rPr>
      <w:rFonts w:ascii="Century Gothic" w:eastAsia="Times New Roman" w:hAnsi="Century Gothic" w:cs="Century Gothic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30"/>
    <w:pPr>
      <w:suppressAutoHyphens/>
      <w:spacing w:after="0" w:line="240" w:lineRule="auto"/>
    </w:pPr>
    <w:rPr>
      <w:rFonts w:ascii="Century Gothic" w:eastAsia="Times New Roman" w:hAnsi="Century Gothic" w:cs="Century Gothic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unhideWhenUsed/>
    <w:rsid w:val="00E10630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E10630"/>
    <w:rPr>
      <w:rFonts w:ascii="Century Gothic" w:eastAsia="Times New Roman" w:hAnsi="Century Gothic" w:cs="Century Gothi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2024-01-25T10:40:00Z</dcterms:created>
  <dcterms:modified xsi:type="dcterms:W3CDTF">2024-01-25T10:53:00Z</dcterms:modified>
</cp:coreProperties>
</file>