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Département :</w:t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ab/>
        <w:t>N°</w:t>
      </w:r>
      <w:r>
        <w:rPr>
          <w:rFonts w:eastAsia="Times New Roman" w:cs="Times New Roman"/>
          <w:snapToGrid w:val="0"/>
          <w:sz w:val="20"/>
          <w:szCs w:val="20"/>
          <w:lang w:eastAsia="fr-FR"/>
        </w:rPr>
        <w:t>236</w:t>
      </w: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/2024/PM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PYRÉNÉES ATLANTIQUES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Canton :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Commune :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snapToGrid w:val="0"/>
          <w:sz w:val="20"/>
          <w:szCs w:val="20"/>
          <w:lang w:eastAsia="fr-FR"/>
        </w:rPr>
      </w:pPr>
      <w:r w:rsidRPr="00550681">
        <w:rPr>
          <w:rFonts w:eastAsia="Times New Roman" w:cs="Times New Roman"/>
          <w:snapToGrid w:val="0"/>
          <w:sz w:val="20"/>
          <w:szCs w:val="20"/>
          <w:lang w:eastAsia="fr-FR"/>
        </w:rPr>
        <w:t>ASCAIN</w:t>
      </w:r>
    </w:p>
    <w:p w:rsidR="00550681" w:rsidRPr="00550681" w:rsidRDefault="00550681" w:rsidP="00550681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lang w:eastAsia="fr-FR"/>
        </w:rPr>
      </w:pPr>
      <w:r w:rsidRPr="00550681">
        <w:rPr>
          <w:rFonts w:eastAsia="Times New Roman" w:cs="Times New Roman"/>
          <w:b/>
          <w:bCs/>
          <w:snapToGrid w:val="0"/>
          <w:lang w:eastAsia="fr-FR"/>
        </w:rPr>
        <w:t>ARRETE DE VOIRIE POUR OCCUPATION DU DOMAINE PUBLIC</w:t>
      </w:r>
    </w:p>
    <w:p w:rsidR="00550681" w:rsidRPr="00550681" w:rsidRDefault="00550681" w:rsidP="00550681">
      <w:pPr>
        <w:spacing w:after="0" w:line="240" w:lineRule="auto"/>
        <w:rPr>
          <w:rFonts w:eastAsia="Times New Roman" w:cs="Times New Roman"/>
          <w:b/>
          <w:snapToGrid w:val="0"/>
          <w:lang w:eastAsia="fr-FR"/>
        </w:rPr>
      </w:pPr>
    </w:p>
    <w:p w:rsidR="00550681" w:rsidRPr="00550681" w:rsidRDefault="00550681" w:rsidP="00550681">
      <w:pPr>
        <w:spacing w:after="0" w:line="240" w:lineRule="auto"/>
        <w:ind w:firstLine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>Le Maire de la Commune d’Ascain,</w:t>
      </w:r>
    </w:p>
    <w:p w:rsidR="00550681" w:rsidRPr="00550681" w:rsidRDefault="00550681" w:rsidP="00550681">
      <w:pPr>
        <w:spacing w:after="0" w:line="240" w:lineRule="auto"/>
        <w:ind w:left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>Vu les articles L2212-2 et suivants, L 2213-1 et L.2213-6 du Code général des collectivités territoriales,</w:t>
      </w:r>
    </w:p>
    <w:p w:rsidR="00550681" w:rsidRPr="00550681" w:rsidRDefault="00550681" w:rsidP="00550681">
      <w:pPr>
        <w:spacing w:after="0" w:line="240" w:lineRule="auto"/>
        <w:ind w:left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 xml:space="preserve">Vu le code de la route notamment l’article R 130-10 et les articles 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>R 27, 36, 39, 225,</w:t>
      </w:r>
    </w:p>
    <w:p w:rsidR="00550681" w:rsidRPr="00550681" w:rsidRDefault="00550681" w:rsidP="00550681">
      <w:pPr>
        <w:spacing w:after="0" w:line="240" w:lineRule="auto"/>
        <w:ind w:firstLine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>Vu l’article L511-1 du CSI</w:t>
      </w:r>
    </w:p>
    <w:p w:rsidR="00550681" w:rsidRPr="00550681" w:rsidRDefault="00550681" w:rsidP="00550681">
      <w:pPr>
        <w:spacing w:after="0" w:line="240" w:lineRule="auto"/>
        <w:ind w:firstLine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>Vu le règlement sanitaire départemental, article 99</w:t>
      </w:r>
    </w:p>
    <w:p w:rsidR="00550681" w:rsidRPr="00550681" w:rsidRDefault="00550681" w:rsidP="00550681">
      <w:pPr>
        <w:spacing w:after="0" w:line="240" w:lineRule="auto"/>
        <w:ind w:firstLine="708"/>
        <w:jc w:val="both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>Vu l’art R610-5 du code pénal</w:t>
      </w:r>
    </w:p>
    <w:p w:rsidR="00550681" w:rsidRPr="00550681" w:rsidRDefault="00550681" w:rsidP="00550681">
      <w:pPr>
        <w:suppressAutoHyphens/>
        <w:spacing w:after="0" w:line="240" w:lineRule="auto"/>
        <w:ind w:left="708"/>
        <w:rPr>
          <w:rFonts w:ascii="Trebuchet MS" w:eastAsia="Times New Roman" w:hAnsi="Trebuchet MS" w:cs="Arial"/>
          <w:sz w:val="20"/>
          <w:szCs w:val="20"/>
          <w:lang w:eastAsia="zh-CN"/>
        </w:rPr>
      </w:pP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Vu le règlement de voirie de la ville d’Ascain, approuvé par le Conseil Municipal du 03 décembre 2020, </w:t>
      </w:r>
    </w:p>
    <w:p w:rsidR="00550681" w:rsidRPr="00550681" w:rsidRDefault="00550681" w:rsidP="00550681">
      <w:pPr>
        <w:suppressAutoHyphens/>
        <w:spacing w:after="0" w:line="240" w:lineRule="auto"/>
        <w:ind w:left="708"/>
        <w:rPr>
          <w:rFonts w:ascii="Trebuchet MS" w:eastAsia="Times New Roman" w:hAnsi="Trebuchet MS" w:cs="Arial"/>
          <w:sz w:val="20"/>
          <w:szCs w:val="20"/>
          <w:lang w:eastAsia="zh-CN"/>
        </w:rPr>
      </w:pP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>Vu la délibération du conseil municipal de la mairie d’Ascain en date du 09 juin 2023 et relative à la fixation des redevances d’occupation du domaine public,</w:t>
      </w:r>
    </w:p>
    <w:p w:rsidR="00550681" w:rsidRPr="00550681" w:rsidRDefault="00550681" w:rsidP="00550681">
      <w:pPr>
        <w:suppressAutoHyphens/>
        <w:spacing w:after="0" w:line="240" w:lineRule="auto"/>
        <w:ind w:left="705"/>
        <w:rPr>
          <w:rFonts w:ascii="Trebuchet MS" w:eastAsia="SimSun" w:hAnsi="Trebuchet MS" w:cs="Trebuchet MS"/>
          <w:sz w:val="20"/>
          <w:szCs w:val="20"/>
          <w:lang w:eastAsia="zh-CN"/>
        </w:rPr>
      </w:pPr>
      <w:r w:rsidRPr="00550681">
        <w:rPr>
          <w:rFonts w:eastAsia="Times New Roman" w:cs="Times New Roman"/>
          <w:b/>
          <w:snapToGrid w:val="0"/>
          <w:u w:val="single"/>
          <w:lang w:eastAsia="fr-FR"/>
        </w:rPr>
        <w:t>Considérant</w:t>
      </w:r>
      <w:r w:rsidRPr="00550681">
        <w:rPr>
          <w:rFonts w:eastAsia="Times New Roman" w:cs="Times New Roman"/>
          <w:snapToGrid w:val="0"/>
          <w:lang w:eastAsia="fr-FR"/>
        </w:rPr>
        <w:t xml:space="preserve"> 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la demande de la 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>LACAZE Julien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, en date du 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>12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>/0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>4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/2024, d’occuper le domaine public 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 xml:space="preserve">47 rue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zh-CN"/>
        </w:rPr>
        <w:t>oletako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zh-CN"/>
        </w:rPr>
        <w:t>bidea</w:t>
      </w:r>
      <w:proofErr w:type="spellEnd"/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 </w:t>
      </w:r>
      <w:r w:rsidRPr="00550681">
        <w:rPr>
          <w:rFonts w:ascii="Trebuchet MS" w:eastAsia="Times New Roman" w:hAnsi="Trebuchet MS" w:cs="Arial"/>
          <w:bCs/>
          <w:sz w:val="20"/>
          <w:szCs w:val="20"/>
          <w:lang w:eastAsia="zh-CN"/>
        </w:rPr>
        <w:t>à Ascain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>, au profit d’un véhicule de déménagement.</w:t>
      </w:r>
    </w:p>
    <w:p w:rsidR="00550681" w:rsidRPr="00550681" w:rsidRDefault="00550681" w:rsidP="00550681">
      <w:pPr>
        <w:suppressAutoHyphens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0" w:line="240" w:lineRule="auto"/>
        <w:rPr>
          <w:rFonts w:ascii="Trebuchet MS" w:eastAsia="SimSun" w:hAnsi="Trebuchet MS" w:cs="Trebuchet MS"/>
          <w:sz w:val="20"/>
          <w:szCs w:val="20"/>
          <w:lang w:eastAsia="zh-CN"/>
        </w:rPr>
      </w:pP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 xml:space="preserve"> </w:t>
      </w:r>
    </w:p>
    <w:p w:rsidR="00550681" w:rsidRPr="00550681" w:rsidRDefault="00550681" w:rsidP="00550681">
      <w:pPr>
        <w:suppressAutoHyphens/>
        <w:spacing w:after="0" w:line="240" w:lineRule="auto"/>
        <w:jc w:val="center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 xml:space="preserve">A R </w:t>
      </w:r>
      <w:proofErr w:type="spellStart"/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R</w:t>
      </w:r>
      <w:proofErr w:type="spellEnd"/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 xml:space="preserve"> Ê T E</w:t>
      </w: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1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LACAZE Julien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est autorisée à occuper le domaine public, correspondant à 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2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place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s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de stationnement, avec un véhicule de déménagement, 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47 </w:t>
      </w:r>
      <w:proofErr w:type="gramStart"/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rue</w:t>
      </w:r>
      <w:proofErr w:type="gramEnd"/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oletako</w:t>
      </w:r>
      <w:proofErr w:type="spellEnd"/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bidea</w:t>
      </w:r>
      <w:proofErr w:type="spellEnd"/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à Ascain, le 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27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avril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2024</w:t>
      </w:r>
      <w:bookmarkStart w:id="0" w:name="_GoBack"/>
      <w:bookmarkEnd w:id="0"/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>.</w:t>
      </w:r>
    </w:p>
    <w:p w:rsidR="00550681" w:rsidRPr="00550681" w:rsidRDefault="00550681" w:rsidP="00550681">
      <w:pPr>
        <w:suppressAutoHyphens/>
        <w:spacing w:after="12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2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Le stationnement sera interdit au droit de l’occupation.</w:t>
      </w:r>
    </w:p>
    <w:p w:rsidR="00550681" w:rsidRPr="00550681" w:rsidRDefault="00550681" w:rsidP="00550681">
      <w:pPr>
        <w:suppressAutoHyphens/>
        <w:spacing w:after="12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3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La réservation des emplacements de stationnement, la pré-signalisation, la signalisation, ainsi que toutes les mesures propres à assurer la sécurité des personnes et les accès des river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ains, restent à la charge de LACAZE Julien</w:t>
      </w:r>
      <w:r w:rsidRPr="00550681">
        <w:rPr>
          <w:rFonts w:ascii="Trebuchet MS" w:eastAsia="Times New Roman" w:hAnsi="Trebuchet MS" w:cs="Arial"/>
          <w:sz w:val="20"/>
          <w:szCs w:val="20"/>
          <w:lang w:eastAsia="zh-CN"/>
        </w:rPr>
        <w:t>.</w:t>
      </w: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 xml:space="preserve"> 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4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La continuité du cheminement des piétons, protégée de la circulation, devra être assurée en permanence.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5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Il est formellement interdit, même pour une opération limitée dans le temps, de barrer une voie, d’interrompre ou de modifier la circulation et le stationnement sans avoir obtenu l’autorisation.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6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Le pétitionnaire demeure responsable des dommages qui pourraient résulter de ses installations tant vis-à-vis du domaine public, de ses usagers, que des tiers.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7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 xml:space="preserve">Les droits afférents à la présente autorisation, </w:t>
      </w:r>
      <w:r>
        <w:rPr>
          <w:rFonts w:ascii="Trebuchet MS" w:eastAsia="SimSun" w:hAnsi="Trebuchet MS" w:cs="Trebuchet MS"/>
          <w:bCs/>
          <w:sz w:val="20"/>
          <w:szCs w:val="20"/>
          <w:lang w:eastAsia="zh-CN"/>
        </w:rPr>
        <w:t>30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euros, seront facturés selon le barème des tarifications de droits de voirie, adopté par le Conseil Municipal du 09 juin 2023.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8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 xml:space="preserve">L’apposition du présent arrêté, </w:t>
      </w:r>
      <w:r w:rsidRPr="00550681">
        <w:rPr>
          <w:rFonts w:ascii="Trebuchet MS" w:eastAsia="SimSun" w:hAnsi="Trebuchet MS" w:cs="Trebuchet MS"/>
          <w:b/>
          <w:bCs/>
          <w:sz w:val="20"/>
          <w:szCs w:val="20"/>
          <w:u w:val="single"/>
          <w:lang w:eastAsia="zh-CN"/>
        </w:rPr>
        <w:t>avec un délai de 8 jours,</w:t>
      </w:r>
      <w:r w:rsidRPr="00550681">
        <w:rPr>
          <w:rFonts w:ascii="Trebuchet MS" w:eastAsia="SimSun" w:hAnsi="Trebuchet MS" w:cs="Trebuchet MS"/>
          <w:sz w:val="20"/>
          <w:szCs w:val="20"/>
          <w:lang w:eastAsia="zh-CN"/>
        </w:rPr>
        <w:t xml:space="preserve"> 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>est à la charge exclusive du pétitionnaire qui devra également s’assurer de sa pérennité sur les lieux. Le présent arrêté lui sera notifié.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9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L’intervention de mandataires a lieu dans les conditions fixées par leur acte de nomination.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/>
          <w:sz w:val="20"/>
          <w:szCs w:val="20"/>
          <w:u w:val="single"/>
          <w:lang w:eastAsia="zh-CN"/>
        </w:rPr>
        <w:t>ARTICLE 10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</w:t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Monsieur le Directeur Général des Service de la Commune,</w:t>
      </w:r>
    </w:p>
    <w:p w:rsidR="00550681" w:rsidRPr="00550681" w:rsidRDefault="00550681" w:rsidP="00550681">
      <w:pPr>
        <w:suppressAutoHyphens/>
        <w:spacing w:after="0" w:line="240" w:lineRule="auto"/>
        <w:ind w:left="1410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Monsieur le Commandant de la communauté de Brigades de gendarmerie à St </w:t>
      </w:r>
      <w:proofErr w:type="spellStart"/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>Pée</w:t>
      </w:r>
      <w:proofErr w:type="spellEnd"/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 xml:space="preserve"> sur Nivelle</w:t>
      </w: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  <w:t>Monsieur le Responsable des Services Techniques,</w:t>
      </w: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</w: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ab/>
      </w:r>
      <w:r w:rsidRPr="00550681">
        <w:rPr>
          <w:rFonts w:eastAsia="Times New Roman" w:cs="Times New Roman"/>
          <w:snapToGrid w:val="0"/>
          <w:szCs w:val="20"/>
          <w:lang w:eastAsia="fr-FR"/>
        </w:rPr>
        <w:t xml:space="preserve">Les Gardiens de la Police Municipale pluri-communale de ST PEE-ASCAIN </w:t>
      </w: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0" w:line="240" w:lineRule="auto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bCs/>
          <w:sz w:val="20"/>
          <w:szCs w:val="20"/>
          <w:lang w:eastAsia="zh-CN"/>
        </w:rPr>
      </w:pPr>
      <w:r w:rsidRPr="00550681">
        <w:rPr>
          <w:rFonts w:ascii="Trebuchet MS" w:eastAsia="SimSun" w:hAnsi="Trebuchet MS" w:cs="Trebuchet MS"/>
          <w:bCs/>
          <w:sz w:val="20"/>
          <w:szCs w:val="20"/>
          <w:lang w:eastAsia="zh-CN"/>
        </w:rPr>
        <w:t>Sont chargés, chacun en ce qui le concerne, de veiller à l’exécution du présent arrêté.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sz w:val="16"/>
          <w:szCs w:val="16"/>
          <w:lang w:eastAsia="zh-CN"/>
        </w:rPr>
      </w:pPr>
      <w:r w:rsidRPr="00550681">
        <w:rPr>
          <w:rFonts w:ascii="Trebuchet MS" w:eastAsia="SimSun" w:hAnsi="Trebuchet MS" w:cs="Trebuchet MS"/>
          <w:sz w:val="16"/>
          <w:szCs w:val="16"/>
          <w:lang w:eastAsia="zh-CN"/>
        </w:rPr>
        <w:t>Étant précisé que, conformément aux dispositions de l’article R 421-1 du Code de Justice Administrative, les voies de recours contre cet arrêté peuvent être exercées dans le délai de 2 mois suivant sa publication devant le Tribunal Administratif de PAU.</w:t>
      </w:r>
    </w:p>
    <w:p w:rsidR="00550681" w:rsidRPr="00550681" w:rsidRDefault="00550681" w:rsidP="00550681">
      <w:pPr>
        <w:spacing w:after="0" w:line="240" w:lineRule="auto"/>
        <w:ind w:left="4956" w:firstLine="708"/>
        <w:rPr>
          <w:rFonts w:eastAsia="Times New Roman" w:cs="Times New Roman"/>
          <w:lang w:eastAsia="fr-FR"/>
        </w:rPr>
      </w:pPr>
    </w:p>
    <w:p w:rsidR="00550681" w:rsidRPr="00550681" w:rsidRDefault="00550681" w:rsidP="00550681">
      <w:pPr>
        <w:spacing w:after="0" w:line="240" w:lineRule="auto"/>
        <w:ind w:left="4956" w:firstLine="708"/>
        <w:rPr>
          <w:rFonts w:eastAsia="Times New Roman" w:cs="Times New Roman"/>
          <w:lang w:eastAsia="fr-FR"/>
        </w:rPr>
      </w:pPr>
      <w:r w:rsidRPr="00550681">
        <w:rPr>
          <w:rFonts w:eastAsia="Times New Roman" w:cs="Times New Roman"/>
          <w:lang w:eastAsia="fr-FR"/>
        </w:rPr>
        <w:t xml:space="preserve">Fait à ASCAIN, le </w:t>
      </w:r>
      <w:r>
        <w:rPr>
          <w:rFonts w:eastAsia="Times New Roman" w:cs="Times New Roman"/>
          <w:lang w:eastAsia="fr-FR"/>
        </w:rPr>
        <w:t>19</w:t>
      </w:r>
      <w:r w:rsidRPr="00550681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avril</w:t>
      </w:r>
      <w:r w:rsidRPr="00550681">
        <w:rPr>
          <w:rFonts w:eastAsia="Times New Roman" w:cs="Times New Roman"/>
          <w:lang w:eastAsia="fr-FR"/>
        </w:rPr>
        <w:t xml:space="preserve"> 2024 </w:t>
      </w:r>
    </w:p>
    <w:p w:rsidR="00550681" w:rsidRPr="00550681" w:rsidRDefault="00550681" w:rsidP="00550681">
      <w:pPr>
        <w:spacing w:after="0" w:line="240" w:lineRule="auto"/>
        <w:ind w:left="4956" w:firstLine="708"/>
      </w:pPr>
      <w:r>
        <w:rPr>
          <w:rFonts w:eastAsia="Times New Roman" w:cs="Times New Roman"/>
          <w:lang w:eastAsia="fr-FR"/>
        </w:rPr>
        <w:t xml:space="preserve">Le Maire </w:t>
      </w:r>
      <w:r w:rsidRPr="00550681">
        <w:rPr>
          <w:rFonts w:eastAsia="Times New Roman" w:cs="Times New Roman"/>
          <w:lang w:eastAsia="fr-FR"/>
        </w:rPr>
        <w:t>Jean-Louis FOURNIER</w:t>
      </w:r>
    </w:p>
    <w:p w:rsidR="00550681" w:rsidRPr="00550681" w:rsidRDefault="00550681" w:rsidP="00550681">
      <w:pPr>
        <w:suppressAutoHyphens/>
        <w:spacing w:after="120" w:line="240" w:lineRule="auto"/>
        <w:ind w:right="-1"/>
        <w:jc w:val="both"/>
        <w:rPr>
          <w:rFonts w:ascii="Trebuchet MS" w:eastAsia="SimSun" w:hAnsi="Trebuchet MS" w:cs="Trebuchet MS"/>
          <w:sz w:val="16"/>
          <w:szCs w:val="16"/>
          <w:lang w:eastAsia="zh-CN"/>
        </w:rPr>
      </w:pPr>
    </w:p>
    <w:p w:rsidR="00550681" w:rsidRPr="00550681" w:rsidRDefault="00550681" w:rsidP="00550681">
      <w:pPr>
        <w:suppressAutoHyphens/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:rsidR="00550681" w:rsidRPr="00550681" w:rsidRDefault="00550681" w:rsidP="00550681">
      <w:pPr>
        <w:suppressAutoHyphens/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:rsidR="006F04A0" w:rsidRDefault="006F04A0"/>
    <w:sectPr w:rsidR="006F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1"/>
    <w:rsid w:val="00550681"/>
    <w:rsid w:val="006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2024-04-22T06:40:00Z</dcterms:created>
  <dcterms:modified xsi:type="dcterms:W3CDTF">2024-04-22T06:45:00Z</dcterms:modified>
</cp:coreProperties>
</file>